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6636" w14:textId="40C1C24B" w:rsidR="00FC4FE6" w:rsidRDefault="003D7EC4" w:rsidP="00FC4FE6">
      <w:pPr>
        <w:spacing w:after="0"/>
        <w:jc w:val="center"/>
        <w:rPr>
          <w:rFonts w:ascii="Arial" w:hAnsi="Arial" w:cs="Arial"/>
          <w:i/>
          <w:iCs/>
          <w:color w:val="000000"/>
        </w:rPr>
      </w:pPr>
      <w:bookmarkStart w:id="0" w:name="_Hlk139440387"/>
      <w:r w:rsidRPr="00E22D08">
        <w:rPr>
          <w:rFonts w:ascii="Arial" w:hAnsi="Arial" w:cs="Arial"/>
          <w:noProof/>
          <w:lang w:eastAsia="es-CO"/>
        </w:rPr>
        <w:drawing>
          <wp:anchor distT="0" distB="0" distL="114300" distR="114300" simplePos="0" relativeHeight="251659264" behindDoc="1" locked="0" layoutInCell="1" allowOverlap="1" wp14:anchorId="180C10C1" wp14:editId="42C94711">
            <wp:simplePos x="0" y="0"/>
            <wp:positionH relativeFrom="page">
              <wp:align>right</wp:align>
            </wp:positionH>
            <wp:positionV relativeFrom="paragraph">
              <wp:posOffset>-2226564</wp:posOffset>
            </wp:positionV>
            <wp:extent cx="7768590" cy="12820650"/>
            <wp:effectExtent l="0" t="0" r="0" b="0"/>
            <wp:wrapNone/>
            <wp:docPr id="4" name="Imagen 4"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Rectángul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68590" cy="128206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C4FE6" w:rsidRPr="00F66D32">
        <w:rPr>
          <w:rFonts w:ascii="Arial" w:hAnsi="Arial" w:cs="Arial"/>
          <w:i/>
          <w:iCs/>
          <w:color w:val="000000"/>
        </w:rPr>
        <w:t xml:space="preserve">Por la cual se </w:t>
      </w:r>
      <w:r w:rsidR="00FC4FE6">
        <w:rPr>
          <w:rFonts w:ascii="Arial" w:hAnsi="Arial" w:cs="Arial"/>
          <w:i/>
          <w:iCs/>
          <w:color w:val="000000"/>
        </w:rPr>
        <w:t>establecen</w:t>
      </w:r>
      <w:r w:rsidR="00FC4FE6" w:rsidRPr="00F66D32">
        <w:rPr>
          <w:rFonts w:ascii="Arial" w:hAnsi="Arial" w:cs="Arial"/>
          <w:i/>
          <w:iCs/>
          <w:color w:val="000000"/>
        </w:rPr>
        <w:t xml:space="preserve"> las especificaciones técnicas y operativas para </w:t>
      </w:r>
      <w:r w:rsidR="00FC4FE6">
        <w:rPr>
          <w:rFonts w:ascii="Arial" w:hAnsi="Arial" w:cs="Arial"/>
          <w:i/>
          <w:iCs/>
          <w:color w:val="000000"/>
        </w:rPr>
        <w:t xml:space="preserve">el giro de cotizaciones efectuadas a la ADRES por afiliados a los sistemas propios especiales de salud de las universidades estatales u oficiales a partir del 19 de mayo de 2023 </w:t>
      </w:r>
    </w:p>
    <w:p w14:paraId="36A0371E" w14:textId="77777777" w:rsidR="00FC4FE6" w:rsidRDefault="00FC4FE6" w:rsidP="00BE4C48">
      <w:pPr>
        <w:spacing w:after="0" w:line="276" w:lineRule="auto"/>
        <w:rPr>
          <w:rFonts w:ascii="Arial" w:hAnsi="Arial" w:cs="Arial"/>
          <w:i/>
          <w:iCs/>
          <w:color w:val="000000"/>
        </w:rPr>
      </w:pPr>
    </w:p>
    <w:p w14:paraId="3B6F3D2F" w14:textId="77777777" w:rsidR="00FC4FE6" w:rsidRPr="00F66D32" w:rsidRDefault="00FC4FE6" w:rsidP="00FC4FE6">
      <w:pPr>
        <w:spacing w:after="0" w:line="276" w:lineRule="auto"/>
        <w:jc w:val="center"/>
        <w:rPr>
          <w:rFonts w:ascii="Arial" w:hAnsi="Arial" w:cs="Arial"/>
          <w:b/>
          <w:bCs/>
          <w:color w:val="000000"/>
        </w:rPr>
      </w:pPr>
      <w:r w:rsidRPr="00F66D32">
        <w:rPr>
          <w:rFonts w:ascii="Arial" w:hAnsi="Arial" w:cs="Arial"/>
          <w:b/>
          <w:bCs/>
          <w:color w:val="000000"/>
        </w:rPr>
        <w:t>EL DIRECTOR GENERAL DE LA ADMINISTRADORA DE LOS RECURSOS DEL SISTEMA GENERAL DE SEGURIDAD SOCIAL EN SALUD – ADRES</w:t>
      </w:r>
    </w:p>
    <w:p w14:paraId="358B1243" w14:textId="77777777" w:rsidR="00FC4FE6" w:rsidRPr="00F66D32" w:rsidRDefault="00FC4FE6" w:rsidP="00FC4FE6">
      <w:pPr>
        <w:shd w:val="clear" w:color="auto" w:fill="FFFFFF"/>
        <w:autoSpaceDE w:val="0"/>
        <w:autoSpaceDN w:val="0"/>
        <w:adjustRightInd w:val="0"/>
        <w:spacing w:after="0" w:line="276" w:lineRule="auto"/>
        <w:jc w:val="center"/>
        <w:rPr>
          <w:rFonts w:ascii="Arial" w:hAnsi="Arial" w:cs="Arial"/>
          <w:color w:val="000000"/>
        </w:rPr>
      </w:pPr>
    </w:p>
    <w:p w14:paraId="3348542E" w14:textId="2D53D80B" w:rsidR="00FC4FE6" w:rsidRDefault="00FC4FE6" w:rsidP="00FC4FE6">
      <w:pPr>
        <w:spacing w:after="0" w:line="276" w:lineRule="auto"/>
        <w:ind w:left="-142"/>
        <w:jc w:val="center"/>
        <w:rPr>
          <w:rFonts w:ascii="Arial" w:hAnsi="Arial" w:cs="Arial"/>
        </w:rPr>
      </w:pPr>
      <w:r w:rsidRPr="004761B2">
        <w:rPr>
          <w:rFonts w:ascii="Arial" w:hAnsi="Arial" w:cs="Arial"/>
        </w:rPr>
        <w:t>En ejercicio de sus facultades, en especial, de las conferidas en el numeral 12 del artículo 9 del Decreto 1429 de 2016 y en los artículos 2.6.4.7.2 y 2.6.4.7.3 del Decreto 780 de 2016</w:t>
      </w:r>
      <w:r w:rsidRPr="00F66D32">
        <w:rPr>
          <w:rFonts w:ascii="Arial" w:hAnsi="Arial" w:cs="Arial"/>
        </w:rPr>
        <w:t xml:space="preserve">, </w:t>
      </w:r>
      <w:r>
        <w:rPr>
          <w:rFonts w:ascii="Arial" w:hAnsi="Arial" w:cs="Arial"/>
        </w:rPr>
        <w:t xml:space="preserve">en concordancia con el artículo 13 del Decreto Ley 1281 de 2022, </w:t>
      </w:r>
      <w:r w:rsidRPr="00F66D32">
        <w:rPr>
          <w:rFonts w:ascii="Arial" w:hAnsi="Arial" w:cs="Arial"/>
        </w:rPr>
        <w:t xml:space="preserve">en </w:t>
      </w:r>
      <w:r>
        <w:rPr>
          <w:rFonts w:ascii="Arial" w:hAnsi="Arial" w:cs="Arial"/>
        </w:rPr>
        <w:t>desarrollo del artículo 1</w:t>
      </w:r>
      <w:r w:rsidR="00BE4C48">
        <w:rPr>
          <w:rFonts w:ascii="Arial" w:hAnsi="Arial" w:cs="Arial"/>
        </w:rPr>
        <w:t>65</w:t>
      </w:r>
      <w:r>
        <w:rPr>
          <w:rFonts w:ascii="Arial" w:hAnsi="Arial" w:cs="Arial"/>
        </w:rPr>
        <w:t xml:space="preserve"> de la Ley 2294 de 2023 y,</w:t>
      </w:r>
    </w:p>
    <w:p w14:paraId="78D23941" w14:textId="77777777" w:rsidR="00FC4FE6" w:rsidRDefault="00FC4FE6" w:rsidP="00FC4FE6">
      <w:pPr>
        <w:spacing w:after="0" w:line="276" w:lineRule="auto"/>
        <w:ind w:left="-142"/>
        <w:jc w:val="center"/>
        <w:rPr>
          <w:rFonts w:ascii="Arial" w:hAnsi="Arial" w:cs="Arial"/>
        </w:rPr>
      </w:pPr>
    </w:p>
    <w:p w14:paraId="33EB7CEF" w14:textId="77777777" w:rsidR="00FC4FE6" w:rsidRPr="00F66D32" w:rsidRDefault="00FC4FE6" w:rsidP="00FC4FE6">
      <w:pPr>
        <w:autoSpaceDE w:val="0"/>
        <w:autoSpaceDN w:val="0"/>
        <w:adjustRightInd w:val="0"/>
        <w:spacing w:after="0" w:line="276" w:lineRule="auto"/>
        <w:jc w:val="center"/>
        <w:rPr>
          <w:rFonts w:ascii="Arial" w:hAnsi="Arial" w:cs="Arial"/>
          <w:b/>
          <w:color w:val="000000"/>
        </w:rPr>
      </w:pPr>
      <w:r w:rsidRPr="00F66D32">
        <w:rPr>
          <w:rFonts w:ascii="Arial" w:hAnsi="Arial" w:cs="Arial"/>
          <w:b/>
          <w:color w:val="000000"/>
        </w:rPr>
        <w:t>CONSIDERANDO:</w:t>
      </w:r>
    </w:p>
    <w:p w14:paraId="6C249C49" w14:textId="77777777" w:rsidR="00FC4FE6" w:rsidRPr="00F66D32" w:rsidRDefault="00FC4FE6" w:rsidP="00FC4FE6">
      <w:pPr>
        <w:spacing w:after="0" w:line="276" w:lineRule="auto"/>
        <w:jc w:val="both"/>
        <w:rPr>
          <w:rFonts w:ascii="Arial" w:hAnsi="Arial" w:cs="Arial"/>
          <w:lang w:eastAsia="es-CO"/>
        </w:rPr>
      </w:pPr>
      <w:r w:rsidRPr="00F66D32">
        <w:rPr>
          <w:rFonts w:ascii="Arial" w:hAnsi="Arial" w:cs="Arial"/>
          <w:lang w:eastAsia="es-CO"/>
        </w:rPr>
        <w:tab/>
      </w:r>
      <w:r w:rsidRPr="00F66D32">
        <w:rPr>
          <w:rFonts w:ascii="Arial" w:hAnsi="Arial" w:cs="Arial"/>
          <w:lang w:eastAsia="es-CO"/>
        </w:rPr>
        <w:tab/>
      </w:r>
    </w:p>
    <w:p w14:paraId="538C96F4" w14:textId="77777777" w:rsidR="00FC4FE6" w:rsidRDefault="00FC4FE6" w:rsidP="00FC4FE6">
      <w:pPr>
        <w:spacing w:after="0"/>
        <w:jc w:val="both"/>
        <w:rPr>
          <w:rFonts w:ascii="Arial" w:hAnsi="Arial" w:cs="Arial"/>
        </w:rPr>
      </w:pPr>
      <w:r w:rsidRPr="004761B2">
        <w:rPr>
          <w:rFonts w:ascii="Arial" w:hAnsi="Arial" w:cs="Arial"/>
        </w:rPr>
        <w:t>Que mediante el artículo 66 de la Ley 1753 de 2015, el Legislador creó a la Administradora de los Recursos del Sistema General de Seguridad Social en Salud – ADRES, como una entidad de naturaleza especial del nivel descentralizado del orden nacional, adscrita al Ministerio de Salud y Protección Social, con personería jurídica, autonomía administrativa y financiera y patrimonio independiente, cuyo objeto es la administración de los recursos que financian el aseguramiento en salud.</w:t>
      </w:r>
    </w:p>
    <w:p w14:paraId="5387E0FC" w14:textId="77777777" w:rsidR="00FC4FE6" w:rsidRDefault="00FC4FE6" w:rsidP="00FC4FE6">
      <w:pPr>
        <w:spacing w:after="0"/>
        <w:jc w:val="both"/>
        <w:rPr>
          <w:rFonts w:ascii="Arial" w:hAnsi="Arial" w:cs="Arial"/>
        </w:rPr>
      </w:pPr>
    </w:p>
    <w:p w14:paraId="1ECF154A" w14:textId="77777777" w:rsidR="00FC4FE6" w:rsidRPr="004761B2" w:rsidRDefault="00FC4FE6" w:rsidP="00FC4FE6">
      <w:pPr>
        <w:spacing w:after="0"/>
        <w:jc w:val="both"/>
        <w:rPr>
          <w:rFonts w:ascii="Arial" w:hAnsi="Arial" w:cs="Arial"/>
        </w:rPr>
      </w:pPr>
      <w:r>
        <w:rPr>
          <w:rFonts w:ascii="Arial" w:hAnsi="Arial" w:cs="Arial"/>
        </w:rPr>
        <w:t xml:space="preserve">Que el literal d) del artículo 67 de la Ley 1753 de 2015 establece entre los recursos administrados por la ADRES, </w:t>
      </w:r>
      <w:r w:rsidRPr="006570D2">
        <w:rPr>
          <w:rFonts w:ascii="Arial" w:hAnsi="Arial" w:cs="Arial"/>
          <w:i/>
          <w:iCs/>
          <w:sz w:val="20"/>
          <w:szCs w:val="20"/>
        </w:rPr>
        <w:t>“(…) Las cotizaciones de los afiliados a los regímenes especiales y de excepción con vinculación laboral adicional respecto de la cual estén obligados a contribuir al SGSSS y el aporte solidario de los afiliados a los regímenes de excepción o regímenes especiales a que hacen referencia el artículo 279 de la Ley 100 de 1993 y el parágrafo del artículo 57 de la Ley 30 de 1992”.</w:t>
      </w:r>
    </w:p>
    <w:p w14:paraId="09708763" w14:textId="77777777" w:rsidR="00FC4FE6" w:rsidRDefault="00FC4FE6" w:rsidP="00FC4FE6">
      <w:pPr>
        <w:spacing w:after="0"/>
        <w:jc w:val="both"/>
        <w:rPr>
          <w:rFonts w:ascii="Arial" w:hAnsi="Arial" w:cs="Arial"/>
        </w:rPr>
      </w:pPr>
    </w:p>
    <w:p w14:paraId="3D0689BA" w14:textId="77777777" w:rsidR="00FC4FE6" w:rsidRPr="004761B2" w:rsidRDefault="00FC4FE6" w:rsidP="00FC4FE6">
      <w:pPr>
        <w:spacing w:after="0"/>
        <w:jc w:val="both"/>
        <w:rPr>
          <w:rFonts w:ascii="Arial" w:hAnsi="Arial" w:cs="Arial"/>
        </w:rPr>
      </w:pPr>
      <w:r>
        <w:rPr>
          <w:rFonts w:ascii="Arial" w:hAnsi="Arial" w:cs="Arial"/>
        </w:rPr>
        <w:t xml:space="preserve">Que el artículo 2.1.13.5 del Decreto 780 de 2016 dispuso que </w:t>
      </w:r>
      <w:r w:rsidRPr="001901D2">
        <w:rPr>
          <w:rFonts w:ascii="Arial" w:hAnsi="Arial" w:cs="Arial"/>
          <w:i/>
          <w:iCs/>
          <w:sz w:val="20"/>
          <w:szCs w:val="20"/>
        </w:rPr>
        <w:t>“Cuando la persona afiliada como cotizante a un régimen exceptuado o especial o su cónyuge, compañero o compañera permanente tenga una relación laboral o ingresos adicionales sobre los cuales esté obligado a cotizar al Sistema General de Seguridad Social en Salud deberá efectuar la respectiva cotización al Fondo de Solidaridad y Garantía - FOSYGA o quien haga sus veces”.</w:t>
      </w:r>
    </w:p>
    <w:p w14:paraId="3EDE7737" w14:textId="77777777" w:rsidR="00FC4FE6" w:rsidRDefault="00FC4FE6" w:rsidP="00FC4FE6">
      <w:pPr>
        <w:spacing w:after="0"/>
        <w:jc w:val="both"/>
        <w:rPr>
          <w:rFonts w:ascii="Arial" w:eastAsia="Arial" w:hAnsi="Arial" w:cs="Arial"/>
          <w:color w:val="000000"/>
        </w:rPr>
      </w:pPr>
    </w:p>
    <w:p w14:paraId="7790603B" w14:textId="66D2FCC1" w:rsidR="00FC4FE6" w:rsidRDefault="00FC4FE6" w:rsidP="00FC4FE6">
      <w:pPr>
        <w:spacing w:after="0"/>
        <w:jc w:val="both"/>
        <w:rPr>
          <w:rFonts w:ascii="Arial" w:eastAsia="Arial" w:hAnsi="Arial" w:cs="Arial"/>
          <w:color w:val="000000"/>
        </w:rPr>
      </w:pPr>
      <w:r>
        <w:rPr>
          <w:rFonts w:ascii="Arial" w:eastAsia="Arial" w:hAnsi="Arial" w:cs="Arial"/>
          <w:color w:val="000000"/>
        </w:rPr>
        <w:t xml:space="preserve">Que para efectos del recaudo de aportes por parte del FOSYGA hoy </w:t>
      </w:r>
      <w:r w:rsidR="00BE4C48">
        <w:rPr>
          <w:rFonts w:ascii="Arial" w:eastAsia="Arial" w:hAnsi="Arial" w:cs="Arial"/>
          <w:color w:val="000000"/>
        </w:rPr>
        <w:t xml:space="preserve">la </w:t>
      </w:r>
      <w:r>
        <w:rPr>
          <w:rFonts w:ascii="Arial" w:eastAsia="Arial" w:hAnsi="Arial" w:cs="Arial"/>
          <w:color w:val="000000"/>
        </w:rPr>
        <w:t xml:space="preserve">ADRES, el Ministerio de Salud y Protección Social estableció en la Planilla Integrada de Liquidación de Aportes -PILA, los códigos MIN001 y MIN002, en los que, entre otros, los afiliados a los regímenes especiales de las universidades estatales u oficiales con ingresos adicionales efectuaban el pago de los aportes al Sistema General de Seguridad Social en Salud. </w:t>
      </w:r>
    </w:p>
    <w:p w14:paraId="78C89CCF" w14:textId="77777777" w:rsidR="00FC4FE6" w:rsidRDefault="00FC4FE6" w:rsidP="00FC4FE6">
      <w:pPr>
        <w:spacing w:after="0"/>
        <w:jc w:val="both"/>
        <w:rPr>
          <w:rFonts w:ascii="Arial" w:eastAsia="Arial" w:hAnsi="Arial" w:cs="Arial"/>
          <w:color w:val="000000"/>
        </w:rPr>
      </w:pPr>
    </w:p>
    <w:p w14:paraId="4334A843" w14:textId="31371ACC" w:rsidR="00FC4FE6" w:rsidRDefault="00FC4FE6" w:rsidP="00FC4FE6">
      <w:pPr>
        <w:spacing w:after="0"/>
        <w:jc w:val="both"/>
        <w:rPr>
          <w:rFonts w:ascii="Arial" w:eastAsia="Arial" w:hAnsi="Arial" w:cs="Arial"/>
          <w:i/>
          <w:iCs/>
          <w:color w:val="000000"/>
        </w:rPr>
      </w:pPr>
      <w:r>
        <w:rPr>
          <w:rFonts w:ascii="Arial" w:eastAsia="Arial" w:hAnsi="Arial" w:cs="Arial"/>
          <w:color w:val="000000"/>
        </w:rPr>
        <w:t>Que el artículo 1</w:t>
      </w:r>
      <w:r w:rsidR="00BE4C48">
        <w:rPr>
          <w:rFonts w:ascii="Arial" w:eastAsia="Arial" w:hAnsi="Arial" w:cs="Arial"/>
          <w:color w:val="000000"/>
        </w:rPr>
        <w:t>65</w:t>
      </w:r>
      <w:r>
        <w:rPr>
          <w:rFonts w:ascii="Arial" w:eastAsia="Arial" w:hAnsi="Arial" w:cs="Arial"/>
          <w:color w:val="000000"/>
        </w:rPr>
        <w:t xml:space="preserve"> de la Ley 2294 de 2023 – </w:t>
      </w:r>
      <w:r w:rsidRPr="007C74E2">
        <w:rPr>
          <w:rFonts w:ascii="Arial" w:eastAsia="Arial" w:hAnsi="Arial" w:cs="Arial"/>
          <w:color w:val="000000"/>
        </w:rPr>
        <w:t>Plan Nacional de Desarrollo 2022-2026 “Colombia Potencia Mundial de la Vida”</w:t>
      </w:r>
      <w:r>
        <w:rPr>
          <w:rFonts w:ascii="Arial" w:eastAsia="Arial" w:hAnsi="Arial" w:cs="Arial"/>
          <w:color w:val="000000"/>
        </w:rPr>
        <w:t xml:space="preserve">-, determinó que </w:t>
      </w:r>
      <w:r w:rsidRPr="00F46F70">
        <w:rPr>
          <w:rFonts w:ascii="Arial" w:eastAsia="Arial" w:hAnsi="Arial" w:cs="Arial"/>
          <w:i/>
          <w:iCs/>
          <w:color w:val="000000"/>
          <w:sz w:val="20"/>
          <w:szCs w:val="20"/>
        </w:rPr>
        <w:t>“Continuará vigente el sistema propio especial en salud de las universidades estatales u oficiales establecido por el artículo 57 de la Ley 30 de 1992, con las modificaciones introducidas por la Ley 647 de 2001 y la Ley 1443 de 2011, el cual será financiado con los recaudos por cotizaciones de sus afiliados y de la universidad respectiva, así como con los recursos que se apropien por parte de las universidades para tal efecto”.</w:t>
      </w:r>
    </w:p>
    <w:p w14:paraId="5627DDF1" w14:textId="77777777" w:rsidR="00FC4FE6" w:rsidRDefault="00FC4FE6" w:rsidP="00FC4FE6">
      <w:pPr>
        <w:spacing w:after="0"/>
        <w:jc w:val="both"/>
        <w:rPr>
          <w:rFonts w:ascii="Arial" w:eastAsia="Arial" w:hAnsi="Arial" w:cs="Arial"/>
          <w:i/>
          <w:iCs/>
          <w:color w:val="000000"/>
        </w:rPr>
      </w:pPr>
    </w:p>
    <w:p w14:paraId="527A4AF4" w14:textId="77777777" w:rsidR="00FC4FE6" w:rsidRDefault="00FC4FE6" w:rsidP="00FC4FE6">
      <w:pPr>
        <w:spacing w:after="0"/>
        <w:jc w:val="both"/>
        <w:rPr>
          <w:rFonts w:ascii="Arial" w:eastAsia="Arial" w:hAnsi="Arial" w:cs="Arial"/>
          <w:color w:val="000000"/>
        </w:rPr>
      </w:pPr>
      <w:r>
        <w:rPr>
          <w:rFonts w:ascii="Arial" w:eastAsia="Arial" w:hAnsi="Arial" w:cs="Arial"/>
          <w:color w:val="000000"/>
        </w:rPr>
        <w:t xml:space="preserve">Que, el parágrafo del artículo antes referido precisó que </w:t>
      </w:r>
      <w:r w:rsidRPr="00976182">
        <w:rPr>
          <w:rFonts w:ascii="Arial" w:eastAsia="Arial" w:hAnsi="Arial" w:cs="Arial"/>
          <w:i/>
          <w:iCs/>
          <w:color w:val="000000"/>
          <w:sz w:val="20"/>
          <w:szCs w:val="20"/>
        </w:rPr>
        <w:t>“Los miembros del núcleo familiar de las personas cotizantes al régimen propio especial podrán pertenecer al respectivo régimen. En consecuencia, cuando la persona afiliada como cotizante o su cónyuge, compañero o compañera permanente tenga una relación laboral o ingresos adicionales sobre los cuales esté obligado a cotizar al sistema general, la respectiva cotización se hará directamente al régimen especial de la universidad correspondiente, quien reconocerá y pagará las prestaciones económicas a que haya lugar conformé a lo definido para cada régimen especial</w:t>
      </w:r>
      <w:r>
        <w:rPr>
          <w:rFonts w:ascii="Arial" w:eastAsia="Arial" w:hAnsi="Arial" w:cs="Arial"/>
          <w:i/>
          <w:iCs/>
          <w:color w:val="000000"/>
        </w:rPr>
        <w:t>”</w:t>
      </w:r>
      <w:r w:rsidRPr="00976182">
        <w:rPr>
          <w:rFonts w:ascii="Arial" w:eastAsia="Arial" w:hAnsi="Arial" w:cs="Arial"/>
          <w:i/>
          <w:iCs/>
          <w:color w:val="000000"/>
          <w:sz w:val="20"/>
          <w:szCs w:val="20"/>
        </w:rPr>
        <w:t>.</w:t>
      </w:r>
    </w:p>
    <w:p w14:paraId="389A5BC4" w14:textId="77777777" w:rsidR="00FC4FE6" w:rsidRDefault="00FC4FE6" w:rsidP="00FC4FE6">
      <w:pPr>
        <w:spacing w:after="0"/>
        <w:jc w:val="both"/>
        <w:rPr>
          <w:rFonts w:ascii="Arial" w:eastAsia="Arial" w:hAnsi="Arial" w:cs="Arial"/>
          <w:color w:val="000000"/>
        </w:rPr>
      </w:pPr>
    </w:p>
    <w:p w14:paraId="14BF41FA" w14:textId="77777777" w:rsidR="00FC4FE6" w:rsidRDefault="00FC4FE6" w:rsidP="00FC4FE6">
      <w:pPr>
        <w:spacing w:after="0"/>
        <w:jc w:val="both"/>
        <w:rPr>
          <w:rFonts w:ascii="Arial" w:eastAsia="Arial" w:hAnsi="Arial" w:cs="Arial"/>
          <w:color w:val="000000"/>
        </w:rPr>
      </w:pPr>
      <w:r>
        <w:rPr>
          <w:rFonts w:ascii="Arial" w:eastAsia="Arial" w:hAnsi="Arial" w:cs="Arial"/>
          <w:color w:val="000000"/>
        </w:rPr>
        <w:t xml:space="preserve">Que, de lo anterior, se entiende que a partir de la entrada en vigencia de la Ley 2294 de 2023, el 19 de mayo de 2023, los aportes efectuados por afiliados al régimen especial de </w:t>
      </w:r>
      <w:r>
        <w:rPr>
          <w:rFonts w:ascii="Arial" w:eastAsia="Arial" w:hAnsi="Arial" w:cs="Arial"/>
          <w:color w:val="000000"/>
        </w:rPr>
        <w:lastRenderedPageBreak/>
        <w:t xml:space="preserve">salud de las universidades estatales u oficiales, tienen como destinatarias esas universidades y que les corresponde a estas el reconocimiento y pago de las prestaciones económicas de sus afiliados. </w:t>
      </w:r>
    </w:p>
    <w:p w14:paraId="0852CA26" w14:textId="77777777" w:rsidR="00FC4FE6" w:rsidRDefault="00FC4FE6" w:rsidP="00FC4FE6">
      <w:pPr>
        <w:spacing w:after="0"/>
        <w:jc w:val="both"/>
        <w:rPr>
          <w:rFonts w:ascii="Arial" w:eastAsia="Arial" w:hAnsi="Arial" w:cs="Arial"/>
          <w:color w:val="000000"/>
        </w:rPr>
      </w:pPr>
    </w:p>
    <w:p w14:paraId="6B21BB5D" w14:textId="6D5C5142" w:rsidR="00FC4FE6" w:rsidRDefault="00FC4FE6" w:rsidP="00FC4FE6">
      <w:pPr>
        <w:spacing w:after="0"/>
        <w:jc w:val="both"/>
        <w:rPr>
          <w:rFonts w:ascii="Arial" w:eastAsia="Arial" w:hAnsi="Arial" w:cs="Arial"/>
          <w:color w:val="000000"/>
        </w:rPr>
      </w:pPr>
      <w:r>
        <w:rPr>
          <w:rFonts w:ascii="Arial" w:eastAsia="Arial" w:hAnsi="Arial" w:cs="Arial"/>
          <w:color w:val="000000"/>
        </w:rPr>
        <w:t>Que en desarrollo del artículo 1</w:t>
      </w:r>
      <w:r w:rsidR="00BE4C48">
        <w:rPr>
          <w:rFonts w:ascii="Arial" w:eastAsia="Arial" w:hAnsi="Arial" w:cs="Arial"/>
          <w:color w:val="000000"/>
        </w:rPr>
        <w:t>65</w:t>
      </w:r>
      <w:r>
        <w:rPr>
          <w:rFonts w:ascii="Arial" w:eastAsia="Arial" w:hAnsi="Arial" w:cs="Arial"/>
          <w:color w:val="000000"/>
        </w:rPr>
        <w:t xml:space="preserve"> de la Ley 2294 de 2023, el Ministerio de Salud y Protección Social expidió la Resolución 1271 de 14 agosto de 2023 con la que modificó los anexos de la Resolución 2388 de 2016, con el fin de introducir los códigos RES005 a RES014, para que a partir del 01 de septiembre de 2023 los aportantes puedan realizar los aportes por afiliados a los regímenes especiales de las universidades estatales u oficiales directamente a estas. </w:t>
      </w:r>
    </w:p>
    <w:p w14:paraId="081DDB65" w14:textId="77777777" w:rsidR="00FC4FE6" w:rsidRDefault="00FC4FE6" w:rsidP="00FC4FE6">
      <w:pPr>
        <w:spacing w:after="0"/>
        <w:jc w:val="both"/>
        <w:rPr>
          <w:rFonts w:ascii="Arial" w:eastAsia="Arial" w:hAnsi="Arial" w:cs="Arial"/>
          <w:color w:val="000000"/>
        </w:rPr>
      </w:pPr>
    </w:p>
    <w:p w14:paraId="7C7667DC" w14:textId="77777777" w:rsidR="00FC4FE6" w:rsidRDefault="00FC4FE6" w:rsidP="00FC4FE6">
      <w:pPr>
        <w:spacing w:after="0"/>
        <w:jc w:val="both"/>
        <w:rPr>
          <w:rFonts w:ascii="Arial" w:eastAsia="Arial" w:hAnsi="Arial" w:cs="Arial"/>
          <w:color w:val="000000"/>
        </w:rPr>
      </w:pPr>
      <w:r>
        <w:rPr>
          <w:rFonts w:ascii="Arial" w:eastAsia="Arial" w:hAnsi="Arial" w:cs="Arial"/>
          <w:color w:val="000000"/>
        </w:rPr>
        <w:t xml:space="preserve">Que, en el interregno de los ajustes para el recaudo de los aportes en la PILA, los aportantes continuaron efectuando pagos en los códigos MIN001 y MIN002, situación que aún con posterioridad al 01 de septiembre de 2023 se sigue presentando. </w:t>
      </w:r>
    </w:p>
    <w:p w14:paraId="657B6FA3" w14:textId="77777777" w:rsidR="00FC4FE6" w:rsidRDefault="00FC4FE6" w:rsidP="00FC4FE6">
      <w:pPr>
        <w:spacing w:after="0"/>
        <w:jc w:val="both"/>
        <w:rPr>
          <w:rFonts w:ascii="Arial" w:eastAsia="Arial" w:hAnsi="Arial" w:cs="Arial"/>
          <w:color w:val="000000"/>
        </w:rPr>
      </w:pPr>
    </w:p>
    <w:p w14:paraId="4B769ED9" w14:textId="6C677622" w:rsidR="00FC4FE6" w:rsidRDefault="00FC4FE6" w:rsidP="00FC4FE6">
      <w:pPr>
        <w:spacing w:after="0"/>
        <w:jc w:val="both"/>
        <w:rPr>
          <w:rFonts w:ascii="Arial" w:eastAsia="Arial" w:hAnsi="Arial" w:cs="Arial"/>
          <w:color w:val="000000"/>
        </w:rPr>
      </w:pPr>
      <w:r>
        <w:rPr>
          <w:rFonts w:ascii="Arial" w:eastAsia="Arial" w:hAnsi="Arial" w:cs="Arial"/>
          <w:color w:val="000000"/>
        </w:rPr>
        <w:t xml:space="preserve">Que así mismo, </w:t>
      </w:r>
      <w:r w:rsidR="00BE4C48">
        <w:rPr>
          <w:rFonts w:ascii="Arial" w:eastAsia="Arial" w:hAnsi="Arial" w:cs="Arial"/>
          <w:color w:val="000000"/>
        </w:rPr>
        <w:t>en virtud de</w:t>
      </w:r>
      <w:r>
        <w:rPr>
          <w:rFonts w:ascii="Arial" w:eastAsia="Arial" w:hAnsi="Arial" w:cs="Arial"/>
          <w:color w:val="000000"/>
        </w:rPr>
        <w:t xml:space="preserve"> los aportes efectuados por los aportantes por afiliados a los regímenes especiales con ingresos adicionales y la ocurrencia de los supuestos de hecho de los artículos 227 y 236 del Código Sustantivo del Trabajo, esto es, de incapacidades por enfermedad general y licencias de maternidad y paternidad, en cumplimiento de </w:t>
      </w:r>
      <w:r w:rsidR="00BE4C48">
        <w:rPr>
          <w:rFonts w:ascii="Arial" w:eastAsia="Arial" w:hAnsi="Arial" w:cs="Arial"/>
          <w:color w:val="000000"/>
        </w:rPr>
        <w:t>órdenes</w:t>
      </w:r>
      <w:r>
        <w:rPr>
          <w:rFonts w:ascii="Arial" w:eastAsia="Arial" w:hAnsi="Arial" w:cs="Arial"/>
          <w:color w:val="000000"/>
        </w:rPr>
        <w:t xml:space="preserve"> judiciales y del deber de velar por la protección de los derechos fundamentales de los destinatarios de las prestaciones económicas, resaltando el interés superior de los menores, la ADRES efectuó reconocimientos de prestaciones con cargo a estos aportes. </w:t>
      </w:r>
    </w:p>
    <w:p w14:paraId="20B8D47C" w14:textId="77777777" w:rsidR="00FC4FE6" w:rsidRDefault="00FC4FE6" w:rsidP="00FC4FE6">
      <w:pPr>
        <w:spacing w:after="0"/>
        <w:jc w:val="both"/>
        <w:rPr>
          <w:rFonts w:ascii="Arial" w:eastAsia="Arial" w:hAnsi="Arial" w:cs="Arial"/>
          <w:color w:val="000000"/>
        </w:rPr>
      </w:pPr>
    </w:p>
    <w:p w14:paraId="6DBC50DE" w14:textId="50865648" w:rsidR="00FC4FE6" w:rsidRDefault="00FC4FE6" w:rsidP="00FC4FE6">
      <w:pPr>
        <w:spacing w:after="0"/>
        <w:jc w:val="both"/>
        <w:rPr>
          <w:rFonts w:ascii="Arial" w:eastAsia="Arial" w:hAnsi="Arial" w:cs="Arial"/>
          <w:color w:val="000000"/>
        </w:rPr>
      </w:pPr>
      <w:r>
        <w:rPr>
          <w:rFonts w:ascii="Arial" w:eastAsia="Arial" w:hAnsi="Arial" w:cs="Arial"/>
          <w:color w:val="000000"/>
        </w:rPr>
        <w:t>Que por lo anterior, en concordancia con lo dispuesto en el artículo 1</w:t>
      </w:r>
      <w:r w:rsidR="00BE4C48">
        <w:rPr>
          <w:rFonts w:ascii="Arial" w:eastAsia="Arial" w:hAnsi="Arial" w:cs="Arial"/>
          <w:color w:val="000000"/>
        </w:rPr>
        <w:t>65</w:t>
      </w:r>
      <w:r>
        <w:rPr>
          <w:rFonts w:ascii="Arial" w:eastAsia="Arial" w:hAnsi="Arial" w:cs="Arial"/>
          <w:color w:val="000000"/>
        </w:rPr>
        <w:t xml:space="preserve"> de la Ley 2294 de 2023, en </w:t>
      </w:r>
      <w:r w:rsidR="00BE4C48">
        <w:rPr>
          <w:rFonts w:ascii="Arial" w:eastAsia="Arial" w:hAnsi="Arial" w:cs="Arial"/>
          <w:color w:val="000000"/>
        </w:rPr>
        <w:t xml:space="preserve">el </w:t>
      </w:r>
      <w:r>
        <w:rPr>
          <w:rFonts w:ascii="Arial" w:eastAsia="Arial" w:hAnsi="Arial" w:cs="Arial"/>
          <w:color w:val="000000"/>
        </w:rPr>
        <w:t>marco de los principios de economía, eficiencia y eficacia que rigen a la Administración, resulta pertinente disponer un mecanismo para el traslado de los aportes efectuados a la ADRES a partir del 19 de mayo de 2023 y hasta la fecha de expedición del presente acto administrativo, a favor de las universidades estatales u oficiales, sin que se vean afect</w:t>
      </w:r>
      <w:r w:rsidR="00BE4C48">
        <w:rPr>
          <w:rFonts w:ascii="Arial" w:eastAsia="Arial" w:hAnsi="Arial" w:cs="Arial"/>
          <w:color w:val="000000"/>
        </w:rPr>
        <w:t>ad</w:t>
      </w:r>
      <w:r>
        <w:rPr>
          <w:rFonts w:ascii="Arial" w:eastAsia="Arial" w:hAnsi="Arial" w:cs="Arial"/>
          <w:color w:val="000000"/>
        </w:rPr>
        <w:t xml:space="preserve">os los recursos del Sistema General de Seguridad Social en Salud. </w:t>
      </w:r>
    </w:p>
    <w:p w14:paraId="6C773AD9" w14:textId="77777777" w:rsidR="00FC4FE6" w:rsidRDefault="00FC4FE6" w:rsidP="00FC4FE6">
      <w:pPr>
        <w:spacing w:after="0"/>
        <w:jc w:val="both"/>
        <w:rPr>
          <w:rFonts w:ascii="Arial" w:eastAsia="Arial" w:hAnsi="Arial" w:cs="Arial"/>
          <w:color w:val="000000"/>
        </w:rPr>
      </w:pPr>
    </w:p>
    <w:p w14:paraId="35198DBF" w14:textId="77777777" w:rsidR="00FC4FE6" w:rsidRDefault="00FC4FE6" w:rsidP="00FC4FE6">
      <w:pPr>
        <w:spacing w:after="0"/>
        <w:jc w:val="both"/>
        <w:rPr>
          <w:rFonts w:ascii="Arial" w:eastAsia="Arial" w:hAnsi="Arial" w:cs="Arial"/>
          <w:color w:val="000000"/>
        </w:rPr>
      </w:pPr>
      <w:r>
        <w:rPr>
          <w:rFonts w:ascii="Arial" w:eastAsia="Arial" w:hAnsi="Arial" w:cs="Arial"/>
          <w:color w:val="000000"/>
        </w:rPr>
        <w:t xml:space="preserve">Que, los artículos </w:t>
      </w:r>
      <w:r w:rsidRPr="004761B2">
        <w:rPr>
          <w:rFonts w:ascii="Arial" w:hAnsi="Arial" w:cs="Arial"/>
        </w:rPr>
        <w:t xml:space="preserve">2.6.4.7.2 y 2.6.4.7.3 </w:t>
      </w:r>
      <w:r>
        <w:rPr>
          <w:rFonts w:ascii="Arial" w:eastAsia="Arial" w:hAnsi="Arial" w:cs="Arial"/>
          <w:color w:val="000000"/>
        </w:rPr>
        <w:t>del Decreto 780 de 2016, señalan que le compete a la ADRES establecer las especificaciones técnicas y operativas de los procesos a su cargo.</w:t>
      </w:r>
    </w:p>
    <w:p w14:paraId="305F960E" w14:textId="77777777" w:rsidR="00FC4FE6" w:rsidRDefault="00FC4FE6" w:rsidP="00FC4FE6">
      <w:pPr>
        <w:spacing w:after="0"/>
        <w:jc w:val="both"/>
        <w:rPr>
          <w:rFonts w:ascii="Arial" w:eastAsia="Arial" w:hAnsi="Arial" w:cs="Arial"/>
          <w:color w:val="000000"/>
        </w:rPr>
      </w:pPr>
    </w:p>
    <w:p w14:paraId="5E0C5D5E" w14:textId="77777777" w:rsidR="00FC4FE6" w:rsidRPr="00F66D32" w:rsidRDefault="00FC4FE6" w:rsidP="00FC4FE6">
      <w:pPr>
        <w:shd w:val="clear" w:color="auto" w:fill="FFFFFF"/>
        <w:autoSpaceDE w:val="0"/>
        <w:autoSpaceDN w:val="0"/>
        <w:adjustRightInd w:val="0"/>
        <w:spacing w:after="0" w:line="276" w:lineRule="auto"/>
        <w:jc w:val="both"/>
        <w:rPr>
          <w:rFonts w:ascii="Arial" w:hAnsi="Arial" w:cs="Arial"/>
          <w:color w:val="000000"/>
        </w:rPr>
      </w:pPr>
      <w:r w:rsidRPr="00F66D32">
        <w:rPr>
          <w:rFonts w:ascii="Arial" w:hAnsi="Arial" w:cs="Arial"/>
          <w:color w:val="000000"/>
        </w:rPr>
        <w:t>En mérito de lo expuesto,</w:t>
      </w:r>
    </w:p>
    <w:p w14:paraId="22668D94" w14:textId="77777777" w:rsidR="006C4C8F" w:rsidRPr="00F66D32" w:rsidRDefault="006C4C8F" w:rsidP="00FC4FE6">
      <w:pPr>
        <w:shd w:val="clear" w:color="auto" w:fill="FFFFFF"/>
        <w:autoSpaceDE w:val="0"/>
        <w:autoSpaceDN w:val="0"/>
        <w:adjustRightInd w:val="0"/>
        <w:spacing w:after="0" w:line="276" w:lineRule="auto"/>
        <w:jc w:val="both"/>
        <w:rPr>
          <w:rFonts w:ascii="Arial" w:hAnsi="Arial" w:cs="Arial"/>
          <w:color w:val="000000"/>
        </w:rPr>
      </w:pPr>
    </w:p>
    <w:p w14:paraId="535231B1" w14:textId="77777777" w:rsidR="006C4C8F" w:rsidRPr="00F66D32" w:rsidRDefault="006C4C8F" w:rsidP="00FC4FE6">
      <w:pPr>
        <w:shd w:val="clear" w:color="auto" w:fill="FFFFFF"/>
        <w:autoSpaceDE w:val="0"/>
        <w:autoSpaceDN w:val="0"/>
        <w:adjustRightInd w:val="0"/>
        <w:spacing w:after="0" w:line="276" w:lineRule="auto"/>
        <w:jc w:val="center"/>
        <w:rPr>
          <w:rFonts w:ascii="Arial" w:hAnsi="Arial" w:cs="Arial"/>
          <w:b/>
          <w:color w:val="000000"/>
        </w:rPr>
      </w:pPr>
      <w:r w:rsidRPr="00F66D32">
        <w:rPr>
          <w:rFonts w:ascii="Arial" w:hAnsi="Arial" w:cs="Arial"/>
          <w:b/>
          <w:color w:val="000000"/>
        </w:rPr>
        <w:t>RESUELVE</w:t>
      </w:r>
    </w:p>
    <w:p w14:paraId="134945B8" w14:textId="77777777" w:rsidR="006C4C8F" w:rsidRPr="00F66D32" w:rsidRDefault="006C4C8F" w:rsidP="00FC4FE6">
      <w:pPr>
        <w:shd w:val="clear" w:color="auto" w:fill="FFFFFF"/>
        <w:autoSpaceDE w:val="0"/>
        <w:autoSpaceDN w:val="0"/>
        <w:adjustRightInd w:val="0"/>
        <w:spacing w:after="0" w:line="276" w:lineRule="auto"/>
        <w:jc w:val="center"/>
        <w:rPr>
          <w:rFonts w:ascii="Arial" w:hAnsi="Arial" w:cs="Arial"/>
          <w:b/>
          <w:color w:val="000000"/>
        </w:rPr>
      </w:pPr>
    </w:p>
    <w:p w14:paraId="2CB03E47" w14:textId="35AC8E4C" w:rsidR="006C4C8F" w:rsidRDefault="006C4C8F" w:rsidP="00FC4FE6">
      <w:pPr>
        <w:pStyle w:val="Textoindependiente"/>
        <w:spacing w:line="276" w:lineRule="auto"/>
        <w:ind w:right="141"/>
        <w:rPr>
          <w:rFonts w:ascii="Arial" w:eastAsia="Arial" w:hAnsi="Arial" w:cs="Arial"/>
          <w:sz w:val="22"/>
          <w:szCs w:val="22"/>
        </w:rPr>
      </w:pPr>
      <w:r w:rsidRPr="00F66D32">
        <w:rPr>
          <w:rFonts w:ascii="Arial" w:hAnsi="Arial" w:cs="Arial"/>
          <w:b/>
          <w:bCs/>
          <w:sz w:val="22"/>
          <w:szCs w:val="22"/>
        </w:rPr>
        <w:t>Artículo 1.</w:t>
      </w:r>
      <w:r w:rsidRPr="00F66D32">
        <w:rPr>
          <w:rFonts w:ascii="Arial" w:eastAsia="Arial" w:hAnsi="Arial" w:cs="Arial"/>
          <w:sz w:val="22"/>
          <w:szCs w:val="22"/>
        </w:rPr>
        <w:t xml:space="preserve"> </w:t>
      </w:r>
      <w:r w:rsidRPr="00F66D32">
        <w:rPr>
          <w:rFonts w:ascii="Arial" w:hAnsi="Arial" w:cs="Arial"/>
          <w:b/>
          <w:bCs/>
          <w:sz w:val="22"/>
          <w:szCs w:val="22"/>
        </w:rPr>
        <w:t>Objeto</w:t>
      </w:r>
      <w:r w:rsidRPr="00F66D32">
        <w:rPr>
          <w:rFonts w:ascii="Arial" w:eastAsia="Arial" w:hAnsi="Arial" w:cs="Arial"/>
          <w:b/>
          <w:sz w:val="22"/>
          <w:szCs w:val="22"/>
        </w:rPr>
        <w:t>.</w:t>
      </w:r>
      <w:r w:rsidRPr="00F66D32">
        <w:rPr>
          <w:rFonts w:ascii="Arial" w:eastAsia="Arial" w:hAnsi="Arial" w:cs="Arial"/>
          <w:sz w:val="22"/>
          <w:szCs w:val="22"/>
        </w:rPr>
        <w:t xml:space="preserve"> La presente Resolución tiene por objeto </w:t>
      </w:r>
      <w:r w:rsidR="00FC4FE6" w:rsidRPr="00FC4FE6">
        <w:rPr>
          <w:rFonts w:ascii="Arial" w:eastAsia="Arial" w:hAnsi="Arial" w:cs="Arial"/>
          <w:sz w:val="22"/>
          <w:szCs w:val="22"/>
        </w:rPr>
        <w:t>establece</w:t>
      </w:r>
      <w:r w:rsidR="00FC4FE6">
        <w:rPr>
          <w:rFonts w:ascii="Arial" w:eastAsia="Arial" w:hAnsi="Arial" w:cs="Arial"/>
          <w:sz w:val="22"/>
          <w:szCs w:val="22"/>
        </w:rPr>
        <w:t>r</w:t>
      </w:r>
      <w:r w:rsidR="00FC4FE6" w:rsidRPr="00FC4FE6">
        <w:rPr>
          <w:rFonts w:ascii="Arial" w:eastAsia="Arial" w:hAnsi="Arial" w:cs="Arial"/>
          <w:sz w:val="22"/>
          <w:szCs w:val="22"/>
        </w:rPr>
        <w:t xml:space="preserve"> las especificaciones técnicas y operativas para el giro de cotizaciones efectuadas a la ADRES por afiliados a los sistemas propios especiales de salud de las universidades estatales u oficiales a partir del 19 de mayo de 2023</w:t>
      </w:r>
      <w:r w:rsidR="00FC4FE6">
        <w:rPr>
          <w:rFonts w:ascii="Arial" w:eastAsia="Arial" w:hAnsi="Arial" w:cs="Arial"/>
          <w:sz w:val="22"/>
          <w:szCs w:val="22"/>
        </w:rPr>
        <w:t>.</w:t>
      </w:r>
    </w:p>
    <w:p w14:paraId="06C77A67" w14:textId="77777777" w:rsidR="00FC4FE6" w:rsidRPr="00F66D32" w:rsidRDefault="00FC4FE6" w:rsidP="00FC4FE6">
      <w:pPr>
        <w:pStyle w:val="Textoindependiente"/>
        <w:spacing w:line="276" w:lineRule="auto"/>
        <w:ind w:right="141"/>
        <w:rPr>
          <w:rFonts w:ascii="Arial" w:eastAsia="Arial" w:hAnsi="Arial" w:cs="Arial"/>
          <w:b/>
          <w:bCs/>
          <w:sz w:val="22"/>
          <w:szCs w:val="22"/>
        </w:rPr>
      </w:pPr>
    </w:p>
    <w:p w14:paraId="0051FFE4" w14:textId="3F0A06A5" w:rsidR="006C4C8F" w:rsidRPr="00F66D32" w:rsidRDefault="006C4C8F" w:rsidP="00FC4FE6">
      <w:pPr>
        <w:pStyle w:val="Textoindependiente"/>
        <w:spacing w:line="276" w:lineRule="auto"/>
        <w:ind w:right="141"/>
        <w:rPr>
          <w:rFonts w:ascii="Arial" w:eastAsia="Arial" w:hAnsi="Arial" w:cs="Arial"/>
          <w:sz w:val="22"/>
          <w:szCs w:val="22"/>
        </w:rPr>
      </w:pPr>
      <w:r w:rsidRPr="00F66D32">
        <w:rPr>
          <w:rFonts w:ascii="Arial" w:eastAsia="Arial" w:hAnsi="Arial" w:cs="Arial"/>
          <w:b/>
          <w:bCs/>
          <w:sz w:val="22"/>
          <w:szCs w:val="22"/>
        </w:rPr>
        <w:t xml:space="preserve">Artículo 2. </w:t>
      </w:r>
      <w:r w:rsidRPr="00F66D32">
        <w:rPr>
          <w:rFonts w:ascii="Arial" w:hAnsi="Arial" w:cs="Arial"/>
          <w:b/>
          <w:bCs/>
          <w:sz w:val="22"/>
          <w:szCs w:val="22"/>
        </w:rPr>
        <w:t>Ámbito de aplicación</w:t>
      </w:r>
      <w:r w:rsidRPr="00F66D32">
        <w:rPr>
          <w:rFonts w:ascii="Arial" w:hAnsi="Arial" w:cs="Arial"/>
          <w:b/>
          <w:bCs/>
          <w:i/>
          <w:iCs/>
          <w:sz w:val="22"/>
          <w:szCs w:val="22"/>
        </w:rPr>
        <w:t>.</w:t>
      </w:r>
      <w:r w:rsidRPr="00F66D32">
        <w:rPr>
          <w:rFonts w:ascii="Arial" w:eastAsia="Arial" w:hAnsi="Arial" w:cs="Arial"/>
          <w:sz w:val="22"/>
          <w:szCs w:val="22"/>
        </w:rPr>
        <w:t xml:space="preserve"> Las disposiciones del presente acto administrativo son de obligatorio cumplimiento para las </w:t>
      </w:r>
      <w:r w:rsidR="00FC4FE6">
        <w:rPr>
          <w:rFonts w:ascii="Arial" w:eastAsia="Arial" w:hAnsi="Arial" w:cs="Arial"/>
          <w:sz w:val="22"/>
          <w:szCs w:val="22"/>
        </w:rPr>
        <w:t xml:space="preserve">universidades estatales u oficiales que cuenten con un régimen especial de salud, los afiliados a regímenes especiales con ingresos adicionales, sus aportantes </w:t>
      </w:r>
      <w:r w:rsidRPr="00F66D32">
        <w:rPr>
          <w:rFonts w:ascii="Arial" w:eastAsia="Arial" w:hAnsi="Arial" w:cs="Arial"/>
          <w:sz w:val="22"/>
          <w:szCs w:val="22"/>
        </w:rPr>
        <w:t>y la Administradora de los Recursos del Sistema General de Seguridad Social en Salud – ADRES.</w:t>
      </w:r>
    </w:p>
    <w:p w14:paraId="64D275FD" w14:textId="77777777" w:rsidR="006C4C8F" w:rsidRPr="00F66D32" w:rsidRDefault="006C4C8F" w:rsidP="00FC4FE6">
      <w:pPr>
        <w:pStyle w:val="Textoindependiente"/>
        <w:spacing w:line="276" w:lineRule="auto"/>
        <w:ind w:right="141"/>
        <w:rPr>
          <w:rFonts w:ascii="Arial" w:eastAsia="Arial" w:hAnsi="Arial" w:cs="Arial"/>
          <w:sz w:val="22"/>
          <w:szCs w:val="22"/>
        </w:rPr>
      </w:pPr>
    </w:p>
    <w:p w14:paraId="6AE467D8" w14:textId="7473FBAA" w:rsidR="00FC4FE6" w:rsidRDefault="006C4C8F" w:rsidP="00FC4FE6">
      <w:pPr>
        <w:pStyle w:val="Textoindependiente"/>
        <w:spacing w:line="276" w:lineRule="auto"/>
        <w:ind w:right="141"/>
        <w:rPr>
          <w:rFonts w:ascii="Arial" w:eastAsia="Arial" w:hAnsi="Arial" w:cs="Arial"/>
          <w:sz w:val="22"/>
          <w:szCs w:val="22"/>
        </w:rPr>
      </w:pPr>
      <w:bookmarkStart w:id="1" w:name="_Hlk135816267"/>
      <w:bookmarkStart w:id="2" w:name="_Hlk135816898"/>
      <w:r w:rsidRPr="00F66D32">
        <w:rPr>
          <w:rFonts w:ascii="Arial" w:eastAsia="Arial" w:hAnsi="Arial" w:cs="Arial"/>
          <w:b/>
          <w:bCs/>
          <w:sz w:val="22"/>
          <w:szCs w:val="22"/>
        </w:rPr>
        <w:t>Artículo 3.</w:t>
      </w:r>
      <w:r w:rsidRPr="00F66D32">
        <w:rPr>
          <w:rFonts w:ascii="Arial" w:eastAsia="Arial" w:hAnsi="Arial" w:cs="Arial"/>
          <w:sz w:val="22"/>
          <w:szCs w:val="22"/>
        </w:rPr>
        <w:t xml:space="preserve"> </w:t>
      </w:r>
      <w:r w:rsidRPr="00F66D32">
        <w:rPr>
          <w:rFonts w:ascii="Arial" w:eastAsia="Arial" w:hAnsi="Arial" w:cs="Arial"/>
          <w:b/>
          <w:bCs/>
          <w:sz w:val="22"/>
          <w:szCs w:val="22"/>
        </w:rPr>
        <w:t xml:space="preserve">Identificación </w:t>
      </w:r>
      <w:r w:rsidR="00FC4FE6">
        <w:rPr>
          <w:rFonts w:ascii="Arial" w:eastAsia="Arial" w:hAnsi="Arial" w:cs="Arial"/>
          <w:b/>
          <w:bCs/>
          <w:sz w:val="22"/>
          <w:szCs w:val="22"/>
        </w:rPr>
        <w:t>aportes y afiliados</w:t>
      </w:r>
      <w:r w:rsidRPr="00F66D32">
        <w:rPr>
          <w:rFonts w:ascii="Arial" w:eastAsia="Arial" w:hAnsi="Arial" w:cs="Arial"/>
          <w:b/>
          <w:bCs/>
          <w:i/>
          <w:iCs/>
          <w:sz w:val="22"/>
          <w:szCs w:val="22"/>
        </w:rPr>
        <w:t xml:space="preserve">. </w:t>
      </w:r>
      <w:r w:rsidRPr="00F66D32">
        <w:rPr>
          <w:rFonts w:ascii="Arial" w:eastAsia="Arial" w:hAnsi="Arial" w:cs="Arial"/>
          <w:sz w:val="22"/>
          <w:szCs w:val="22"/>
        </w:rPr>
        <w:t xml:space="preserve">La ADRES, con base en la información reportada </w:t>
      </w:r>
      <w:r w:rsidR="00FC4FE6">
        <w:rPr>
          <w:rFonts w:ascii="Arial" w:eastAsia="Arial" w:hAnsi="Arial" w:cs="Arial"/>
          <w:sz w:val="22"/>
          <w:szCs w:val="22"/>
        </w:rPr>
        <w:t xml:space="preserve">en las bases de datos de recaudo, así como en la Base de Datos Única de Afiliados – BDUA y la base de datos de afiliados a </w:t>
      </w:r>
      <w:r w:rsidR="00034908">
        <w:rPr>
          <w:rFonts w:ascii="Arial" w:eastAsia="Arial" w:hAnsi="Arial" w:cs="Arial"/>
          <w:sz w:val="22"/>
          <w:szCs w:val="22"/>
        </w:rPr>
        <w:t xml:space="preserve">los </w:t>
      </w:r>
      <w:r w:rsidR="00FC4FE6">
        <w:rPr>
          <w:rFonts w:ascii="Arial" w:eastAsia="Arial" w:hAnsi="Arial" w:cs="Arial"/>
          <w:sz w:val="22"/>
          <w:szCs w:val="22"/>
        </w:rPr>
        <w:t>regímenes especiales y de excepción – BDEX, identificará los aportes efectuados a partir del 19 de mayo de 2023 y hasta la fecha de entrada en vigencia del presente acto administrativo por afiliados a los regímenes especiales de salud de las universidades estatales u oficiales.</w:t>
      </w:r>
    </w:p>
    <w:p w14:paraId="11B46A25" w14:textId="77777777" w:rsidR="00FC4FE6" w:rsidRDefault="00FC4FE6" w:rsidP="00FC4FE6">
      <w:pPr>
        <w:pStyle w:val="Textoindependiente"/>
        <w:spacing w:line="276" w:lineRule="auto"/>
        <w:ind w:right="141"/>
        <w:rPr>
          <w:rFonts w:ascii="Arial" w:eastAsia="Arial" w:hAnsi="Arial" w:cs="Arial"/>
          <w:sz w:val="22"/>
          <w:szCs w:val="22"/>
        </w:rPr>
      </w:pPr>
    </w:p>
    <w:p w14:paraId="555B0421" w14:textId="372B8253" w:rsidR="00FC4FE6" w:rsidRDefault="00FC4FE6" w:rsidP="00FC4FE6">
      <w:pPr>
        <w:pStyle w:val="Textoindependiente"/>
        <w:spacing w:line="276" w:lineRule="auto"/>
        <w:ind w:right="141"/>
        <w:rPr>
          <w:rFonts w:ascii="Arial" w:eastAsia="Arial" w:hAnsi="Arial" w:cs="Arial"/>
          <w:sz w:val="22"/>
          <w:szCs w:val="22"/>
        </w:rPr>
      </w:pPr>
      <w:r w:rsidRPr="00FC4FE6">
        <w:rPr>
          <w:rFonts w:ascii="Arial" w:eastAsia="Arial" w:hAnsi="Arial" w:cs="Arial"/>
          <w:b/>
          <w:bCs/>
          <w:sz w:val="22"/>
          <w:szCs w:val="22"/>
        </w:rPr>
        <w:t>Parágrafo.</w:t>
      </w:r>
      <w:r>
        <w:rPr>
          <w:rFonts w:ascii="Arial" w:eastAsia="Arial" w:hAnsi="Arial" w:cs="Arial"/>
          <w:sz w:val="22"/>
          <w:szCs w:val="22"/>
        </w:rPr>
        <w:t xml:space="preserve"> La responsabilidad de la veracidad y calidad de la información reportada por las universidades estatales u oficiales, administradoras de la afiliación del régimen especial, recae en estas.</w:t>
      </w:r>
    </w:p>
    <w:p w14:paraId="23A8E9F2" w14:textId="77777777" w:rsidR="00FC4FE6" w:rsidRDefault="00FC4FE6" w:rsidP="00FC4FE6">
      <w:pPr>
        <w:pStyle w:val="Textoindependiente"/>
        <w:spacing w:line="276" w:lineRule="auto"/>
        <w:ind w:right="141"/>
        <w:rPr>
          <w:rFonts w:ascii="Arial" w:eastAsia="Arial" w:hAnsi="Arial" w:cs="Arial"/>
          <w:sz w:val="22"/>
          <w:szCs w:val="22"/>
        </w:rPr>
      </w:pPr>
    </w:p>
    <w:p w14:paraId="4E1CA735" w14:textId="7E78C577" w:rsidR="004D566C" w:rsidRDefault="00FC4FE6" w:rsidP="00FC4FE6">
      <w:pPr>
        <w:pStyle w:val="Textoindependiente"/>
        <w:spacing w:line="276" w:lineRule="auto"/>
        <w:ind w:right="141"/>
        <w:rPr>
          <w:rFonts w:ascii="Arial" w:eastAsia="Arial" w:hAnsi="Arial" w:cs="Arial"/>
          <w:sz w:val="22"/>
          <w:szCs w:val="22"/>
        </w:rPr>
      </w:pPr>
      <w:r w:rsidRPr="00FC4FE6">
        <w:rPr>
          <w:rFonts w:ascii="Arial" w:eastAsia="Arial" w:hAnsi="Arial" w:cs="Arial"/>
          <w:b/>
          <w:bCs/>
          <w:sz w:val="22"/>
          <w:szCs w:val="22"/>
        </w:rPr>
        <w:t>Artículo 4. Reporte de información</w:t>
      </w:r>
      <w:r w:rsidR="004D566C">
        <w:rPr>
          <w:rFonts w:ascii="Arial" w:eastAsia="Arial" w:hAnsi="Arial" w:cs="Arial"/>
          <w:b/>
          <w:bCs/>
          <w:sz w:val="22"/>
          <w:szCs w:val="22"/>
        </w:rPr>
        <w:t xml:space="preserve"> de afiliados</w:t>
      </w:r>
      <w:r w:rsidRPr="00FC4FE6">
        <w:rPr>
          <w:rFonts w:ascii="Arial" w:eastAsia="Arial" w:hAnsi="Arial" w:cs="Arial"/>
          <w:b/>
          <w:bCs/>
          <w:sz w:val="22"/>
          <w:szCs w:val="22"/>
        </w:rPr>
        <w:t xml:space="preserve"> a las universidades estatales u oficiales</w:t>
      </w:r>
      <w:r>
        <w:rPr>
          <w:rFonts w:ascii="Arial" w:eastAsia="Arial" w:hAnsi="Arial" w:cs="Arial"/>
          <w:sz w:val="22"/>
          <w:szCs w:val="22"/>
        </w:rPr>
        <w:t xml:space="preserve">. La ADRES deberá reportar </w:t>
      </w:r>
      <w:r w:rsidR="00034908">
        <w:rPr>
          <w:rFonts w:ascii="Arial" w:eastAsia="Arial" w:hAnsi="Arial" w:cs="Arial"/>
          <w:sz w:val="22"/>
          <w:szCs w:val="22"/>
        </w:rPr>
        <w:t xml:space="preserve">a </w:t>
      </w:r>
      <w:r w:rsidR="004D566C">
        <w:rPr>
          <w:rFonts w:ascii="Arial" w:eastAsia="Arial" w:hAnsi="Arial" w:cs="Arial"/>
          <w:sz w:val="22"/>
          <w:szCs w:val="22"/>
        </w:rPr>
        <w:t>cada una de</w:t>
      </w:r>
      <w:r>
        <w:rPr>
          <w:rFonts w:ascii="Arial" w:eastAsia="Arial" w:hAnsi="Arial" w:cs="Arial"/>
          <w:sz w:val="22"/>
          <w:szCs w:val="22"/>
        </w:rPr>
        <w:t xml:space="preserve"> las universidades estatales u oficiales con régimen especial de salud, el día hábil siguiente a la entrada en vigencia del presente acto administrativo, en la estructura definida por esa Entidad Administradora, </w:t>
      </w:r>
      <w:r w:rsidR="004D566C">
        <w:rPr>
          <w:rFonts w:ascii="Arial" w:eastAsia="Arial" w:hAnsi="Arial" w:cs="Arial"/>
          <w:sz w:val="22"/>
          <w:szCs w:val="22"/>
        </w:rPr>
        <w:t>los afiliados activos reportados a su cargo para la fecha de consulta sobre los cuales existan en la ADRES aportes efectuados a partir del 19 de mayo de 2023 con el fin de que estas validen la información reportada.</w:t>
      </w:r>
    </w:p>
    <w:p w14:paraId="5D660DF7" w14:textId="77777777" w:rsidR="004D566C" w:rsidRDefault="004D566C" w:rsidP="00FC4FE6">
      <w:pPr>
        <w:pStyle w:val="Textoindependiente"/>
        <w:spacing w:line="276" w:lineRule="auto"/>
        <w:ind w:right="141"/>
        <w:rPr>
          <w:rFonts w:ascii="Arial" w:eastAsia="Arial" w:hAnsi="Arial" w:cs="Arial"/>
          <w:sz w:val="22"/>
          <w:szCs w:val="22"/>
        </w:rPr>
      </w:pPr>
    </w:p>
    <w:p w14:paraId="42BBB13A" w14:textId="5B082FB8" w:rsidR="004D566C" w:rsidRDefault="004D566C" w:rsidP="00FC4FE6">
      <w:pPr>
        <w:pStyle w:val="Textoindependiente"/>
        <w:spacing w:line="276" w:lineRule="auto"/>
        <w:ind w:right="141"/>
        <w:rPr>
          <w:rFonts w:ascii="Arial" w:eastAsia="Arial" w:hAnsi="Arial" w:cs="Arial"/>
          <w:sz w:val="22"/>
          <w:szCs w:val="22"/>
        </w:rPr>
      </w:pPr>
      <w:r w:rsidRPr="004D566C">
        <w:rPr>
          <w:rFonts w:ascii="Arial" w:eastAsia="Arial" w:hAnsi="Arial" w:cs="Arial"/>
          <w:b/>
          <w:bCs/>
          <w:sz w:val="22"/>
          <w:szCs w:val="22"/>
        </w:rPr>
        <w:t>Parágrafo.</w:t>
      </w:r>
      <w:r>
        <w:rPr>
          <w:rFonts w:ascii="Arial" w:eastAsia="Arial" w:hAnsi="Arial" w:cs="Arial"/>
          <w:sz w:val="22"/>
          <w:szCs w:val="22"/>
        </w:rPr>
        <w:t xml:space="preserve"> La remisión de la información se efectuará de manera electrónica y en los canales informados por las universidades estatales u oficiales ante la ADRES en los distintos procesos vigentes. </w:t>
      </w:r>
    </w:p>
    <w:p w14:paraId="76B9C6F8" w14:textId="77777777" w:rsidR="004D566C" w:rsidRPr="004D566C" w:rsidRDefault="004D566C" w:rsidP="00FC4FE6">
      <w:pPr>
        <w:pStyle w:val="Textoindependiente"/>
        <w:spacing w:line="276" w:lineRule="auto"/>
        <w:ind w:right="141"/>
        <w:rPr>
          <w:rFonts w:ascii="Arial" w:eastAsia="Arial" w:hAnsi="Arial" w:cs="Arial"/>
          <w:b/>
          <w:bCs/>
          <w:sz w:val="22"/>
          <w:szCs w:val="22"/>
        </w:rPr>
      </w:pPr>
    </w:p>
    <w:p w14:paraId="31A5FCAF" w14:textId="293330BF" w:rsidR="004D566C" w:rsidRDefault="004D566C" w:rsidP="00FC4FE6">
      <w:pPr>
        <w:pStyle w:val="Textoindependiente"/>
        <w:spacing w:line="276" w:lineRule="auto"/>
        <w:ind w:right="141"/>
        <w:rPr>
          <w:rFonts w:ascii="Arial" w:eastAsia="Arial" w:hAnsi="Arial" w:cs="Arial"/>
          <w:sz w:val="22"/>
          <w:szCs w:val="22"/>
        </w:rPr>
      </w:pPr>
      <w:r w:rsidRPr="004D566C">
        <w:rPr>
          <w:rFonts w:ascii="Arial" w:eastAsia="Arial" w:hAnsi="Arial" w:cs="Arial"/>
          <w:b/>
          <w:bCs/>
          <w:sz w:val="22"/>
          <w:szCs w:val="22"/>
        </w:rPr>
        <w:t xml:space="preserve">Artículo 5. Reporte de información de afiliados de las universidades a la ADRES. </w:t>
      </w:r>
      <w:r w:rsidRPr="004D566C">
        <w:rPr>
          <w:rFonts w:ascii="Arial" w:eastAsia="Arial" w:hAnsi="Arial" w:cs="Arial"/>
          <w:sz w:val="22"/>
          <w:szCs w:val="22"/>
        </w:rPr>
        <w:t>Las universidades estatales u oficiales con régimen especial de salud deberán</w:t>
      </w:r>
      <w:r>
        <w:rPr>
          <w:rFonts w:ascii="Arial" w:eastAsia="Arial" w:hAnsi="Arial" w:cs="Arial"/>
          <w:sz w:val="22"/>
          <w:szCs w:val="22"/>
        </w:rPr>
        <w:t xml:space="preserve">, resultado de su validación de la información remitida en los términos previstos en el artículo anterior, remitir a la ADRES, en la misma estructura, la información de los afiliados que efectivamente se encuentran a su cargo para la fecha dispuesta. </w:t>
      </w:r>
    </w:p>
    <w:p w14:paraId="4E2C4671" w14:textId="77777777" w:rsidR="004D566C" w:rsidRDefault="004D566C" w:rsidP="00FC4FE6">
      <w:pPr>
        <w:pStyle w:val="Textoindependiente"/>
        <w:spacing w:line="276" w:lineRule="auto"/>
        <w:ind w:right="141"/>
        <w:rPr>
          <w:rFonts w:ascii="Arial" w:eastAsia="Arial" w:hAnsi="Arial" w:cs="Arial"/>
          <w:sz w:val="22"/>
          <w:szCs w:val="22"/>
        </w:rPr>
      </w:pPr>
    </w:p>
    <w:p w14:paraId="5BE1074C" w14:textId="3F95B8F1" w:rsidR="004D566C" w:rsidRDefault="004D566C" w:rsidP="00FC4FE6">
      <w:pPr>
        <w:pStyle w:val="Textoindependiente"/>
        <w:spacing w:line="276" w:lineRule="auto"/>
        <w:ind w:right="141"/>
        <w:rPr>
          <w:rFonts w:ascii="Arial" w:eastAsia="Arial" w:hAnsi="Arial" w:cs="Arial"/>
          <w:sz w:val="22"/>
          <w:szCs w:val="22"/>
        </w:rPr>
      </w:pPr>
      <w:r>
        <w:rPr>
          <w:rFonts w:ascii="Arial" w:eastAsia="Arial" w:hAnsi="Arial" w:cs="Arial"/>
          <w:sz w:val="22"/>
          <w:szCs w:val="22"/>
        </w:rPr>
        <w:t xml:space="preserve">La remisión de la información deberá efectuarse dentro de los tres (3) días hábiles siguientes a la recepción del reporte enviado por la ADRES: </w:t>
      </w:r>
    </w:p>
    <w:p w14:paraId="7F81AF26" w14:textId="77777777" w:rsidR="004D566C" w:rsidRDefault="004D566C" w:rsidP="00FC4FE6">
      <w:pPr>
        <w:pStyle w:val="Textoindependiente"/>
        <w:spacing w:line="276" w:lineRule="auto"/>
        <w:ind w:right="141"/>
        <w:rPr>
          <w:rFonts w:ascii="Arial" w:eastAsia="Arial" w:hAnsi="Arial" w:cs="Arial"/>
          <w:sz w:val="22"/>
          <w:szCs w:val="22"/>
        </w:rPr>
      </w:pPr>
    </w:p>
    <w:p w14:paraId="243AA49D" w14:textId="7FB894A2" w:rsidR="004D566C" w:rsidRPr="004D566C" w:rsidRDefault="004D566C" w:rsidP="00FC4FE6">
      <w:pPr>
        <w:pStyle w:val="Textoindependiente"/>
        <w:spacing w:line="276" w:lineRule="auto"/>
        <w:ind w:right="141"/>
        <w:rPr>
          <w:rFonts w:ascii="Arial" w:eastAsia="Arial" w:hAnsi="Arial" w:cs="Arial"/>
          <w:sz w:val="22"/>
          <w:szCs w:val="22"/>
        </w:rPr>
      </w:pPr>
      <w:r w:rsidRPr="004D566C">
        <w:rPr>
          <w:rFonts w:ascii="Arial" w:eastAsia="Arial" w:hAnsi="Arial" w:cs="Arial"/>
          <w:b/>
          <w:bCs/>
          <w:sz w:val="22"/>
          <w:szCs w:val="22"/>
        </w:rPr>
        <w:t>Parágrafo.</w:t>
      </w:r>
      <w:r>
        <w:rPr>
          <w:rFonts w:ascii="Arial" w:eastAsia="Arial" w:hAnsi="Arial" w:cs="Arial"/>
          <w:sz w:val="22"/>
          <w:szCs w:val="22"/>
        </w:rPr>
        <w:t xml:space="preserve"> En ningún caso el reporte de que trata el presente artículo hará las veces del reporte de novedades dispuesto en la Resolución 1133 </w:t>
      </w:r>
      <w:r w:rsidR="00034908">
        <w:rPr>
          <w:rFonts w:ascii="Arial" w:eastAsia="Arial" w:hAnsi="Arial" w:cs="Arial"/>
          <w:sz w:val="22"/>
          <w:szCs w:val="22"/>
        </w:rPr>
        <w:t xml:space="preserve">de 2021 </w:t>
      </w:r>
      <w:r>
        <w:rPr>
          <w:rFonts w:ascii="Arial" w:eastAsia="Arial" w:hAnsi="Arial" w:cs="Arial"/>
          <w:sz w:val="22"/>
          <w:szCs w:val="22"/>
        </w:rPr>
        <w:t>del Ministerio de Salud y Protección Social y no exime a las universidades de su obligación de mantener actualizada la información de sus afiliados en las bases de datos de afiliación señaladas para el efecto.</w:t>
      </w:r>
    </w:p>
    <w:p w14:paraId="0D5D583A" w14:textId="77777777" w:rsidR="004D566C" w:rsidRDefault="004D566C" w:rsidP="00FC4FE6">
      <w:pPr>
        <w:pStyle w:val="Textoindependiente"/>
        <w:spacing w:line="276" w:lineRule="auto"/>
        <w:ind w:right="141"/>
        <w:rPr>
          <w:rFonts w:ascii="Arial" w:eastAsia="Arial" w:hAnsi="Arial" w:cs="Arial"/>
          <w:sz w:val="22"/>
          <w:szCs w:val="22"/>
        </w:rPr>
      </w:pPr>
    </w:p>
    <w:p w14:paraId="048A1089" w14:textId="0C8C337B" w:rsidR="004D566C" w:rsidRDefault="004D566C" w:rsidP="00FC4FE6">
      <w:pPr>
        <w:pStyle w:val="Textoindependiente"/>
        <w:spacing w:line="276" w:lineRule="auto"/>
        <w:ind w:right="141"/>
        <w:rPr>
          <w:rFonts w:ascii="Arial" w:eastAsia="Arial" w:hAnsi="Arial" w:cs="Arial"/>
          <w:sz w:val="22"/>
          <w:szCs w:val="22"/>
        </w:rPr>
      </w:pPr>
      <w:r w:rsidRPr="004D566C">
        <w:rPr>
          <w:rFonts w:ascii="Arial" w:eastAsia="Arial" w:hAnsi="Arial" w:cs="Arial"/>
          <w:b/>
          <w:bCs/>
          <w:sz w:val="22"/>
          <w:szCs w:val="22"/>
        </w:rPr>
        <w:t xml:space="preserve">Artículo 6. </w:t>
      </w:r>
      <w:r>
        <w:rPr>
          <w:rFonts w:ascii="Arial" w:eastAsia="Arial" w:hAnsi="Arial" w:cs="Arial"/>
          <w:b/>
          <w:bCs/>
          <w:sz w:val="22"/>
          <w:szCs w:val="22"/>
        </w:rPr>
        <w:t>Validación de la información</w:t>
      </w:r>
      <w:r w:rsidR="00AA4615">
        <w:rPr>
          <w:rFonts w:ascii="Arial" w:eastAsia="Arial" w:hAnsi="Arial" w:cs="Arial"/>
          <w:b/>
          <w:bCs/>
          <w:sz w:val="22"/>
          <w:szCs w:val="22"/>
        </w:rPr>
        <w:t xml:space="preserve">. </w:t>
      </w:r>
      <w:r w:rsidR="00AA4615" w:rsidRPr="00AA4615">
        <w:rPr>
          <w:rFonts w:ascii="Arial" w:eastAsia="Arial" w:hAnsi="Arial" w:cs="Arial"/>
          <w:sz w:val="22"/>
          <w:szCs w:val="22"/>
        </w:rPr>
        <w:t>La ADRES adelantará la validación de la información en las bases de datos de aportes y de afiliación a las que tiene acceso, así como de lo reportado por las universidades</w:t>
      </w:r>
      <w:r w:rsidR="00AA4615" w:rsidRPr="004D566C">
        <w:rPr>
          <w:rFonts w:ascii="Arial" w:eastAsia="Arial" w:hAnsi="Arial" w:cs="Arial"/>
          <w:sz w:val="22"/>
          <w:szCs w:val="22"/>
        </w:rPr>
        <w:t xml:space="preserve"> estatales u oficiales con régimen especial de salud</w:t>
      </w:r>
      <w:r w:rsidR="00AA4615">
        <w:rPr>
          <w:rFonts w:ascii="Arial" w:eastAsia="Arial" w:hAnsi="Arial" w:cs="Arial"/>
          <w:sz w:val="22"/>
          <w:szCs w:val="22"/>
        </w:rPr>
        <w:t>, con el fin de determinar el valor de los aportes efectuados al Sistema General de Seguridad Social en Salud a partir del 19 de mayo de 2023.</w:t>
      </w:r>
    </w:p>
    <w:p w14:paraId="7F00C65A" w14:textId="77777777" w:rsidR="00AA4615" w:rsidRDefault="00AA4615" w:rsidP="00FC4FE6">
      <w:pPr>
        <w:pStyle w:val="Textoindependiente"/>
        <w:spacing w:line="276" w:lineRule="auto"/>
        <w:ind w:right="141"/>
        <w:rPr>
          <w:rFonts w:ascii="Arial" w:eastAsia="Arial" w:hAnsi="Arial" w:cs="Arial"/>
          <w:sz w:val="22"/>
          <w:szCs w:val="22"/>
        </w:rPr>
      </w:pPr>
    </w:p>
    <w:p w14:paraId="6827B278" w14:textId="32C35908" w:rsidR="00AA4615" w:rsidRDefault="00AA4615" w:rsidP="00FC4FE6">
      <w:pPr>
        <w:pStyle w:val="Textoindependiente"/>
        <w:spacing w:line="276" w:lineRule="auto"/>
        <w:ind w:right="141"/>
        <w:rPr>
          <w:rFonts w:ascii="Arial" w:eastAsia="Arial" w:hAnsi="Arial" w:cs="Arial"/>
          <w:sz w:val="22"/>
          <w:szCs w:val="22"/>
        </w:rPr>
      </w:pPr>
      <w:r>
        <w:rPr>
          <w:rFonts w:ascii="Arial" w:eastAsia="Arial" w:hAnsi="Arial" w:cs="Arial"/>
          <w:sz w:val="22"/>
          <w:szCs w:val="22"/>
        </w:rPr>
        <w:t xml:space="preserve">Para la determinación del valor objeto de giro a las universidades estatales u oficiales, no se tendrán en cuenta los aportes que hayan objeto del proceso de devolución de que trata la Resolución 851 de 2023 ni aquellos que se involucren en el reconocimiento de prestaciones económicas a favor de afiliados a los regímenes especiales con ingresos adicionales. </w:t>
      </w:r>
    </w:p>
    <w:p w14:paraId="2981FE74" w14:textId="77777777" w:rsidR="00CF6999" w:rsidRDefault="00CF6999" w:rsidP="00FC4FE6">
      <w:pPr>
        <w:pStyle w:val="Textoindependiente"/>
        <w:spacing w:line="276" w:lineRule="auto"/>
        <w:ind w:right="141"/>
        <w:rPr>
          <w:rFonts w:ascii="Arial" w:eastAsia="Arial" w:hAnsi="Arial" w:cs="Arial"/>
          <w:sz w:val="22"/>
          <w:szCs w:val="22"/>
        </w:rPr>
      </w:pPr>
    </w:p>
    <w:p w14:paraId="03B729A9" w14:textId="21ECFE9D" w:rsidR="00CF6999" w:rsidRDefault="00CF6999" w:rsidP="00FC4FE6">
      <w:pPr>
        <w:pStyle w:val="Textoindependiente"/>
        <w:spacing w:line="276" w:lineRule="auto"/>
        <w:ind w:right="141"/>
        <w:rPr>
          <w:rFonts w:ascii="Arial" w:eastAsia="Arial" w:hAnsi="Arial" w:cs="Arial"/>
          <w:sz w:val="22"/>
          <w:szCs w:val="22"/>
        </w:rPr>
      </w:pPr>
      <w:r>
        <w:rPr>
          <w:rFonts w:ascii="Arial" w:eastAsia="Arial" w:hAnsi="Arial" w:cs="Arial"/>
          <w:sz w:val="22"/>
          <w:szCs w:val="22"/>
        </w:rPr>
        <w:t>El aporte solidario</w:t>
      </w:r>
      <w:r w:rsidR="00DF74B0">
        <w:rPr>
          <w:rFonts w:ascii="Arial" w:eastAsia="Arial" w:hAnsi="Arial" w:cs="Arial"/>
          <w:sz w:val="22"/>
          <w:szCs w:val="22"/>
        </w:rPr>
        <w:t xml:space="preserve"> equi</w:t>
      </w:r>
      <w:r w:rsidR="000D197B">
        <w:rPr>
          <w:rFonts w:ascii="Arial" w:eastAsia="Arial" w:hAnsi="Arial" w:cs="Arial"/>
          <w:sz w:val="22"/>
          <w:szCs w:val="22"/>
        </w:rPr>
        <w:t>valente al 1.5%</w:t>
      </w:r>
      <w:r w:rsidR="00471FC6">
        <w:rPr>
          <w:rFonts w:ascii="Arial" w:eastAsia="Arial" w:hAnsi="Arial" w:cs="Arial"/>
          <w:sz w:val="22"/>
          <w:szCs w:val="22"/>
        </w:rPr>
        <w:t xml:space="preserve"> sobre las cotizaciones efectuadas por los afiliados a los regímenes especiales de las universidades estatales u oficiales</w:t>
      </w:r>
      <w:r w:rsidR="00DF74B0">
        <w:rPr>
          <w:rFonts w:ascii="Arial" w:eastAsia="Arial" w:hAnsi="Arial" w:cs="Arial"/>
          <w:sz w:val="22"/>
          <w:szCs w:val="22"/>
        </w:rPr>
        <w:t xml:space="preserve"> permanecerá en la ADRES y no será considerado para la determinación del valor a girar.</w:t>
      </w:r>
    </w:p>
    <w:p w14:paraId="1A7CE20F" w14:textId="77777777" w:rsidR="00C0451C" w:rsidRDefault="00C0451C" w:rsidP="00FC4FE6">
      <w:pPr>
        <w:pStyle w:val="Textoindependiente"/>
        <w:spacing w:line="276" w:lineRule="auto"/>
        <w:ind w:right="141"/>
        <w:rPr>
          <w:rFonts w:ascii="Arial" w:eastAsia="Arial" w:hAnsi="Arial" w:cs="Arial"/>
          <w:sz w:val="22"/>
          <w:szCs w:val="22"/>
        </w:rPr>
      </w:pPr>
    </w:p>
    <w:p w14:paraId="47011448" w14:textId="4B516EAB" w:rsidR="00C0451C" w:rsidRDefault="00C0451C" w:rsidP="00FC4FE6">
      <w:pPr>
        <w:pStyle w:val="Textoindependiente"/>
        <w:spacing w:line="276" w:lineRule="auto"/>
        <w:ind w:right="141"/>
        <w:rPr>
          <w:rFonts w:ascii="Arial" w:eastAsia="Arial" w:hAnsi="Arial" w:cs="Arial"/>
          <w:b/>
          <w:bCs/>
          <w:sz w:val="22"/>
          <w:szCs w:val="22"/>
        </w:rPr>
      </w:pPr>
      <w:r w:rsidRPr="00C0451C">
        <w:rPr>
          <w:rFonts w:ascii="Arial" w:eastAsia="Arial" w:hAnsi="Arial" w:cs="Arial"/>
          <w:b/>
          <w:bCs/>
          <w:sz w:val="22"/>
          <w:szCs w:val="22"/>
        </w:rPr>
        <w:t xml:space="preserve">Artículo 7. </w:t>
      </w:r>
      <w:r>
        <w:rPr>
          <w:rFonts w:ascii="Arial" w:eastAsia="Arial" w:hAnsi="Arial" w:cs="Arial"/>
          <w:b/>
          <w:bCs/>
          <w:sz w:val="22"/>
          <w:szCs w:val="22"/>
        </w:rPr>
        <w:t xml:space="preserve">Reglas para la determinación del beneficiario de los aportes. </w:t>
      </w:r>
      <w:r w:rsidRPr="00C0451C">
        <w:rPr>
          <w:rFonts w:ascii="Arial" w:eastAsia="Arial" w:hAnsi="Arial" w:cs="Arial"/>
          <w:sz w:val="22"/>
          <w:szCs w:val="22"/>
        </w:rPr>
        <w:t xml:space="preserve">La ADRES deberá </w:t>
      </w:r>
      <w:r w:rsidR="00034908">
        <w:rPr>
          <w:rFonts w:ascii="Arial" w:eastAsia="Arial" w:hAnsi="Arial" w:cs="Arial"/>
          <w:sz w:val="22"/>
          <w:szCs w:val="22"/>
        </w:rPr>
        <w:t>considerar</w:t>
      </w:r>
      <w:r w:rsidRPr="00C0451C">
        <w:rPr>
          <w:rFonts w:ascii="Arial" w:eastAsia="Arial" w:hAnsi="Arial" w:cs="Arial"/>
          <w:sz w:val="22"/>
          <w:szCs w:val="22"/>
        </w:rPr>
        <w:t xml:space="preserve"> para el giro de los aportes efectuados a partir del 19 de mayo de 2023, la universidad estatal u oficial en que se encuentre activo el afiliado por el que se realizó el aporte a la fecha de entrada en vigencia de la presente Resolución.</w:t>
      </w:r>
      <w:r>
        <w:rPr>
          <w:rFonts w:ascii="Arial" w:eastAsia="Arial" w:hAnsi="Arial" w:cs="Arial"/>
          <w:b/>
          <w:bCs/>
          <w:sz w:val="22"/>
          <w:szCs w:val="22"/>
        </w:rPr>
        <w:t xml:space="preserve"> </w:t>
      </w:r>
    </w:p>
    <w:p w14:paraId="528EBA47" w14:textId="77777777" w:rsidR="00C0451C" w:rsidRDefault="00C0451C" w:rsidP="00FC4FE6">
      <w:pPr>
        <w:pStyle w:val="Textoindependiente"/>
        <w:spacing w:line="276" w:lineRule="auto"/>
        <w:ind w:right="141"/>
        <w:rPr>
          <w:rFonts w:ascii="Arial" w:eastAsia="Arial" w:hAnsi="Arial" w:cs="Arial"/>
          <w:b/>
          <w:bCs/>
          <w:sz w:val="22"/>
          <w:szCs w:val="22"/>
        </w:rPr>
      </w:pPr>
    </w:p>
    <w:p w14:paraId="680A9B19" w14:textId="2E09A737" w:rsidR="00C0451C" w:rsidRPr="00C0451C" w:rsidRDefault="00C0451C" w:rsidP="00FC4FE6">
      <w:pPr>
        <w:pStyle w:val="Textoindependiente"/>
        <w:spacing w:line="276" w:lineRule="auto"/>
        <w:ind w:right="141"/>
        <w:rPr>
          <w:rFonts w:ascii="Arial" w:eastAsia="Arial" w:hAnsi="Arial" w:cs="Arial"/>
          <w:sz w:val="22"/>
          <w:szCs w:val="22"/>
        </w:rPr>
      </w:pPr>
      <w:r w:rsidRPr="00C0451C">
        <w:rPr>
          <w:rFonts w:ascii="Arial" w:eastAsia="Arial" w:hAnsi="Arial" w:cs="Arial"/>
          <w:sz w:val="22"/>
          <w:szCs w:val="22"/>
        </w:rPr>
        <w:t xml:space="preserve">En los casos en que exista multiplicidad de afiliación en más de una universidad estatal u oficial, el giro le corresponderá a aquella con fecha de afiliación más antigua. </w:t>
      </w:r>
    </w:p>
    <w:p w14:paraId="7E10C5DA" w14:textId="77777777" w:rsidR="00AA4615" w:rsidRDefault="00AA4615" w:rsidP="00FC4FE6">
      <w:pPr>
        <w:pStyle w:val="Textoindependiente"/>
        <w:spacing w:line="276" w:lineRule="auto"/>
        <w:ind w:right="141"/>
        <w:rPr>
          <w:rFonts w:ascii="Arial" w:eastAsia="Arial" w:hAnsi="Arial" w:cs="Arial"/>
          <w:sz w:val="22"/>
          <w:szCs w:val="22"/>
        </w:rPr>
      </w:pPr>
    </w:p>
    <w:p w14:paraId="1846B719" w14:textId="6D507B4F" w:rsidR="00AA4615" w:rsidRDefault="00AA4615" w:rsidP="00FC4FE6">
      <w:pPr>
        <w:pStyle w:val="Textoindependiente"/>
        <w:spacing w:line="276" w:lineRule="auto"/>
        <w:ind w:right="141"/>
        <w:rPr>
          <w:rFonts w:ascii="Arial" w:eastAsia="Arial" w:hAnsi="Arial" w:cs="Arial"/>
          <w:sz w:val="22"/>
          <w:szCs w:val="22"/>
        </w:rPr>
      </w:pPr>
      <w:r w:rsidRPr="00AA4615">
        <w:rPr>
          <w:rFonts w:ascii="Arial" w:eastAsia="Arial" w:hAnsi="Arial" w:cs="Arial"/>
          <w:b/>
          <w:bCs/>
          <w:sz w:val="22"/>
          <w:szCs w:val="22"/>
        </w:rPr>
        <w:t xml:space="preserve">Artículo </w:t>
      </w:r>
      <w:r w:rsidR="00C0451C">
        <w:rPr>
          <w:rFonts w:ascii="Arial" w:eastAsia="Arial" w:hAnsi="Arial" w:cs="Arial"/>
          <w:b/>
          <w:bCs/>
          <w:sz w:val="22"/>
          <w:szCs w:val="22"/>
        </w:rPr>
        <w:t>8</w:t>
      </w:r>
      <w:r w:rsidRPr="00AA4615">
        <w:rPr>
          <w:rFonts w:ascii="Arial" w:eastAsia="Arial" w:hAnsi="Arial" w:cs="Arial"/>
          <w:b/>
          <w:bCs/>
          <w:sz w:val="22"/>
          <w:szCs w:val="22"/>
        </w:rPr>
        <w:t>.</w:t>
      </w:r>
      <w:r>
        <w:rPr>
          <w:rFonts w:ascii="Arial" w:eastAsia="Arial" w:hAnsi="Arial" w:cs="Arial"/>
          <w:sz w:val="22"/>
          <w:szCs w:val="22"/>
        </w:rPr>
        <w:t xml:space="preserve"> </w:t>
      </w:r>
      <w:r w:rsidRPr="00AA4615">
        <w:rPr>
          <w:rFonts w:ascii="Arial" w:eastAsia="Arial" w:hAnsi="Arial" w:cs="Arial"/>
          <w:b/>
          <w:bCs/>
          <w:sz w:val="22"/>
          <w:szCs w:val="22"/>
        </w:rPr>
        <w:t>G</w:t>
      </w:r>
      <w:r w:rsidRPr="00F66D32">
        <w:rPr>
          <w:rFonts w:ascii="Arial" w:eastAsia="Arial" w:hAnsi="Arial" w:cs="Arial"/>
          <w:b/>
          <w:bCs/>
          <w:sz w:val="22"/>
          <w:szCs w:val="22"/>
        </w:rPr>
        <w:t>iro por parte de la ADRES</w:t>
      </w:r>
      <w:r>
        <w:rPr>
          <w:rFonts w:ascii="Arial" w:eastAsia="Arial" w:hAnsi="Arial" w:cs="Arial"/>
          <w:b/>
          <w:bCs/>
          <w:sz w:val="22"/>
          <w:szCs w:val="22"/>
        </w:rPr>
        <w:t xml:space="preserve">. </w:t>
      </w:r>
      <w:r w:rsidRPr="00F66D32">
        <w:rPr>
          <w:rFonts w:ascii="Arial" w:eastAsia="Arial" w:hAnsi="Arial" w:cs="Arial"/>
          <w:sz w:val="22"/>
          <w:szCs w:val="22"/>
        </w:rPr>
        <w:t xml:space="preserve">La ADRES procederá con el giro </w:t>
      </w:r>
      <w:r>
        <w:rPr>
          <w:rFonts w:ascii="Arial" w:eastAsia="Arial" w:hAnsi="Arial" w:cs="Arial"/>
          <w:sz w:val="22"/>
          <w:szCs w:val="22"/>
        </w:rPr>
        <w:t xml:space="preserve">de los aportes efectuados por afiliados a regímenes especiales con ingresos adicionales a partir del 19 de mayo de 2023 </w:t>
      </w:r>
      <w:r w:rsidRPr="00F66D32">
        <w:rPr>
          <w:rFonts w:ascii="Arial" w:eastAsia="Arial" w:hAnsi="Arial" w:cs="Arial"/>
          <w:sz w:val="22"/>
          <w:szCs w:val="22"/>
        </w:rPr>
        <w:t>a l</w:t>
      </w:r>
      <w:r>
        <w:rPr>
          <w:rFonts w:ascii="Arial" w:eastAsia="Arial" w:hAnsi="Arial" w:cs="Arial"/>
          <w:sz w:val="22"/>
          <w:szCs w:val="22"/>
        </w:rPr>
        <w:t>a</w:t>
      </w:r>
      <w:r w:rsidRPr="00F66D32">
        <w:rPr>
          <w:rFonts w:ascii="Arial" w:eastAsia="Arial" w:hAnsi="Arial" w:cs="Arial"/>
          <w:sz w:val="22"/>
          <w:szCs w:val="22"/>
        </w:rPr>
        <w:t xml:space="preserve">s </w:t>
      </w:r>
      <w:r w:rsidRPr="004D566C">
        <w:rPr>
          <w:rFonts w:ascii="Arial" w:eastAsia="Arial" w:hAnsi="Arial" w:cs="Arial"/>
          <w:sz w:val="22"/>
          <w:szCs w:val="22"/>
        </w:rPr>
        <w:t>universidades estatales u oficiales con régimen especial de salud</w:t>
      </w:r>
      <w:r>
        <w:rPr>
          <w:rFonts w:ascii="Arial" w:eastAsia="Arial" w:hAnsi="Arial" w:cs="Arial"/>
          <w:sz w:val="22"/>
          <w:szCs w:val="22"/>
        </w:rPr>
        <w:t xml:space="preserve"> dentro de los (10) días hábiles siguientes al reporte de que trata el artículo 5 del presente acto administrativo. </w:t>
      </w:r>
    </w:p>
    <w:p w14:paraId="537B7E52" w14:textId="77777777" w:rsidR="00AA4615" w:rsidRDefault="00AA4615" w:rsidP="00FC4FE6">
      <w:pPr>
        <w:pStyle w:val="Textoindependiente"/>
        <w:spacing w:line="276" w:lineRule="auto"/>
        <w:ind w:right="141"/>
        <w:rPr>
          <w:rFonts w:ascii="Arial" w:eastAsia="Arial" w:hAnsi="Arial" w:cs="Arial"/>
          <w:sz w:val="22"/>
          <w:szCs w:val="22"/>
        </w:rPr>
      </w:pPr>
    </w:p>
    <w:p w14:paraId="686637CE" w14:textId="6D9DB480" w:rsidR="00AA4615" w:rsidRDefault="00AA4615" w:rsidP="00FC4FE6">
      <w:pPr>
        <w:pStyle w:val="Textoindependiente"/>
        <w:spacing w:line="276" w:lineRule="auto"/>
        <w:ind w:right="141"/>
        <w:rPr>
          <w:rFonts w:ascii="Arial" w:eastAsia="Arial" w:hAnsi="Arial" w:cs="Arial"/>
          <w:sz w:val="22"/>
          <w:szCs w:val="22"/>
        </w:rPr>
      </w:pPr>
      <w:r w:rsidRPr="00AA4615">
        <w:rPr>
          <w:rFonts w:ascii="Arial" w:eastAsia="Arial" w:hAnsi="Arial" w:cs="Arial"/>
          <w:b/>
          <w:bCs/>
          <w:sz w:val="22"/>
          <w:szCs w:val="22"/>
        </w:rPr>
        <w:t>Parágrafo.</w:t>
      </w:r>
      <w:r>
        <w:rPr>
          <w:rFonts w:ascii="Arial" w:eastAsia="Arial" w:hAnsi="Arial" w:cs="Arial"/>
          <w:sz w:val="22"/>
          <w:szCs w:val="22"/>
        </w:rPr>
        <w:t xml:space="preserve"> Para la programación del giro las universidades estatales u oficiales deberán encontrarse registradas como terceros en la ADRES.</w:t>
      </w:r>
    </w:p>
    <w:p w14:paraId="42C5F309" w14:textId="77777777" w:rsidR="00AA4615" w:rsidRDefault="00AA4615" w:rsidP="00FC4FE6">
      <w:pPr>
        <w:pStyle w:val="Textoindependiente"/>
        <w:spacing w:line="276" w:lineRule="auto"/>
        <w:ind w:right="141"/>
        <w:rPr>
          <w:rFonts w:ascii="Arial" w:eastAsia="Arial" w:hAnsi="Arial" w:cs="Arial"/>
          <w:sz w:val="22"/>
          <w:szCs w:val="22"/>
        </w:rPr>
      </w:pPr>
    </w:p>
    <w:p w14:paraId="437AACAE" w14:textId="68C117A6" w:rsidR="00AA4615" w:rsidRPr="00F66D32" w:rsidRDefault="00AA4615" w:rsidP="00AA4615">
      <w:pPr>
        <w:pStyle w:val="Textoindependiente"/>
        <w:spacing w:line="276" w:lineRule="auto"/>
        <w:ind w:right="141"/>
        <w:rPr>
          <w:rFonts w:ascii="Arial" w:eastAsia="Arial" w:hAnsi="Arial" w:cs="Arial"/>
          <w:sz w:val="22"/>
          <w:szCs w:val="22"/>
        </w:rPr>
      </w:pPr>
      <w:r w:rsidRPr="00F66D32">
        <w:rPr>
          <w:rFonts w:ascii="Arial" w:eastAsia="Arial" w:hAnsi="Arial" w:cs="Arial"/>
          <w:b/>
          <w:bCs/>
          <w:sz w:val="22"/>
          <w:szCs w:val="22"/>
        </w:rPr>
        <w:t xml:space="preserve">Artículo </w:t>
      </w:r>
      <w:r w:rsidR="00C0451C">
        <w:rPr>
          <w:rFonts w:ascii="Arial" w:eastAsia="Arial" w:hAnsi="Arial" w:cs="Arial"/>
          <w:b/>
          <w:bCs/>
          <w:sz w:val="22"/>
          <w:szCs w:val="22"/>
        </w:rPr>
        <w:t>9</w:t>
      </w:r>
      <w:r w:rsidRPr="00F66D32">
        <w:rPr>
          <w:rFonts w:ascii="Arial" w:eastAsia="Arial" w:hAnsi="Arial" w:cs="Arial"/>
          <w:b/>
          <w:bCs/>
          <w:sz w:val="22"/>
          <w:szCs w:val="22"/>
        </w:rPr>
        <w:t>.</w:t>
      </w:r>
      <w:r w:rsidRPr="00F66D32">
        <w:rPr>
          <w:rFonts w:ascii="Arial" w:eastAsia="Arial" w:hAnsi="Arial" w:cs="Arial"/>
          <w:sz w:val="22"/>
          <w:szCs w:val="22"/>
        </w:rPr>
        <w:t xml:space="preserve"> </w:t>
      </w:r>
      <w:r w:rsidRPr="00F66D32">
        <w:rPr>
          <w:rFonts w:ascii="Arial" w:eastAsia="Arial" w:hAnsi="Arial" w:cs="Arial"/>
          <w:b/>
          <w:bCs/>
          <w:sz w:val="22"/>
          <w:szCs w:val="22"/>
        </w:rPr>
        <w:t>Responsabilidad de la información</w:t>
      </w:r>
      <w:r w:rsidRPr="00F66D32">
        <w:rPr>
          <w:rFonts w:ascii="Arial" w:eastAsia="Arial" w:hAnsi="Arial" w:cs="Arial"/>
          <w:b/>
          <w:bCs/>
          <w:i/>
          <w:iCs/>
          <w:sz w:val="22"/>
          <w:szCs w:val="22"/>
        </w:rPr>
        <w:t>.</w:t>
      </w:r>
      <w:r w:rsidRPr="00F66D32">
        <w:rPr>
          <w:rFonts w:ascii="Arial" w:eastAsia="Arial" w:hAnsi="Arial" w:cs="Arial"/>
          <w:sz w:val="22"/>
          <w:szCs w:val="22"/>
        </w:rPr>
        <w:t xml:space="preserve"> Las </w:t>
      </w:r>
      <w:r w:rsidRPr="004D566C">
        <w:rPr>
          <w:rFonts w:ascii="Arial" w:eastAsia="Arial" w:hAnsi="Arial" w:cs="Arial"/>
          <w:sz w:val="22"/>
          <w:szCs w:val="22"/>
        </w:rPr>
        <w:t>universidades estatales u oficiales con régimen especial de salud</w:t>
      </w:r>
      <w:r>
        <w:rPr>
          <w:rFonts w:ascii="Arial" w:eastAsia="Arial" w:hAnsi="Arial" w:cs="Arial"/>
          <w:sz w:val="22"/>
          <w:szCs w:val="22"/>
        </w:rPr>
        <w:t xml:space="preserve"> </w:t>
      </w:r>
      <w:r w:rsidRPr="00F66D32">
        <w:rPr>
          <w:rFonts w:ascii="Arial" w:eastAsia="Arial" w:hAnsi="Arial" w:cs="Arial"/>
          <w:sz w:val="22"/>
          <w:szCs w:val="22"/>
        </w:rPr>
        <w:t>serán las responsables de la veracidad y calidad de la información reportada</w:t>
      </w:r>
      <w:r>
        <w:rPr>
          <w:rFonts w:ascii="Arial" w:eastAsia="Arial" w:hAnsi="Arial" w:cs="Arial"/>
          <w:sz w:val="22"/>
          <w:szCs w:val="22"/>
        </w:rPr>
        <w:t xml:space="preserve"> en las bases de datos de afiliación y la remitida a la ADRES en </w:t>
      </w:r>
      <w:r w:rsidR="00034908">
        <w:rPr>
          <w:rFonts w:ascii="Arial" w:eastAsia="Arial" w:hAnsi="Arial" w:cs="Arial"/>
          <w:sz w:val="22"/>
          <w:szCs w:val="22"/>
        </w:rPr>
        <w:t xml:space="preserve">el </w:t>
      </w:r>
      <w:r>
        <w:rPr>
          <w:rFonts w:ascii="Arial" w:eastAsia="Arial" w:hAnsi="Arial" w:cs="Arial"/>
          <w:sz w:val="22"/>
          <w:szCs w:val="22"/>
        </w:rPr>
        <w:t>marco del presente acto administrativo.</w:t>
      </w:r>
    </w:p>
    <w:p w14:paraId="543F6D18" w14:textId="77777777" w:rsidR="00AA4615" w:rsidRPr="00F66D32" w:rsidRDefault="00AA4615" w:rsidP="00AA4615">
      <w:pPr>
        <w:pStyle w:val="Textoindependiente"/>
        <w:spacing w:line="276" w:lineRule="auto"/>
        <w:ind w:right="141"/>
        <w:rPr>
          <w:rFonts w:ascii="Arial" w:eastAsia="Arial" w:hAnsi="Arial" w:cs="Arial"/>
          <w:sz w:val="22"/>
          <w:szCs w:val="22"/>
        </w:rPr>
      </w:pPr>
    </w:p>
    <w:p w14:paraId="2049226A" w14:textId="0E09C051" w:rsidR="00AA4615" w:rsidRPr="00F66D32" w:rsidRDefault="00AA4615" w:rsidP="00AA4615">
      <w:pPr>
        <w:pStyle w:val="Textoindependiente"/>
        <w:spacing w:line="276" w:lineRule="auto"/>
        <w:ind w:right="141"/>
        <w:rPr>
          <w:rFonts w:ascii="Arial" w:hAnsi="Arial" w:cs="Arial"/>
          <w:sz w:val="22"/>
          <w:szCs w:val="22"/>
          <w:lang w:val="es-CO" w:eastAsia="es-CO"/>
        </w:rPr>
      </w:pPr>
      <w:r w:rsidRPr="00F66D32">
        <w:rPr>
          <w:rFonts w:ascii="Arial" w:eastAsia="Arial" w:hAnsi="Arial" w:cs="Arial"/>
          <w:sz w:val="22"/>
          <w:szCs w:val="22"/>
        </w:rPr>
        <w:t>En ningún caso la ADRES asumirá responsabilidad respecto a los beneficiarios de</w:t>
      </w:r>
      <w:r w:rsidR="00C0451C">
        <w:rPr>
          <w:rFonts w:ascii="Arial" w:eastAsia="Arial" w:hAnsi="Arial" w:cs="Arial"/>
          <w:sz w:val="22"/>
          <w:szCs w:val="22"/>
        </w:rPr>
        <w:t xml:space="preserve"> los aportes</w:t>
      </w:r>
      <w:r w:rsidRPr="00F66D32">
        <w:rPr>
          <w:rFonts w:ascii="Arial" w:hAnsi="Arial" w:cs="Arial"/>
          <w:sz w:val="22"/>
          <w:szCs w:val="22"/>
          <w:lang w:val="es-CO" w:eastAsia="es-CO"/>
        </w:rPr>
        <w:t>, derivada de errores o inconsistencias en la información reportada por las citadas entidades.</w:t>
      </w:r>
    </w:p>
    <w:p w14:paraId="67C9CAEC" w14:textId="77777777" w:rsidR="00AA4615" w:rsidRDefault="00AA4615" w:rsidP="00FC4FE6">
      <w:pPr>
        <w:pStyle w:val="Textoindependiente"/>
        <w:spacing w:line="276" w:lineRule="auto"/>
        <w:ind w:right="141"/>
        <w:rPr>
          <w:rFonts w:ascii="Arial" w:eastAsia="Arial" w:hAnsi="Arial" w:cs="Arial"/>
          <w:sz w:val="22"/>
          <w:szCs w:val="22"/>
        </w:rPr>
      </w:pPr>
    </w:p>
    <w:bookmarkEnd w:id="1"/>
    <w:bookmarkEnd w:id="2"/>
    <w:p w14:paraId="59CF29E9" w14:textId="2A45BCED" w:rsidR="006C4C8F" w:rsidRPr="00F66D32" w:rsidRDefault="006C4C8F" w:rsidP="00FC4FE6">
      <w:pPr>
        <w:pStyle w:val="Textoindependiente"/>
        <w:spacing w:line="276" w:lineRule="auto"/>
        <w:ind w:right="141"/>
        <w:rPr>
          <w:rFonts w:ascii="Arial" w:eastAsia="Arial" w:hAnsi="Arial" w:cs="Arial"/>
          <w:sz w:val="22"/>
          <w:szCs w:val="22"/>
        </w:rPr>
      </w:pPr>
      <w:r w:rsidRPr="00F66D32">
        <w:rPr>
          <w:rFonts w:ascii="Arial" w:eastAsia="Arial" w:hAnsi="Arial" w:cs="Arial"/>
          <w:b/>
          <w:bCs/>
          <w:sz w:val="22"/>
          <w:szCs w:val="22"/>
        </w:rPr>
        <w:t xml:space="preserve">Artículo </w:t>
      </w:r>
      <w:r w:rsidR="00C0451C">
        <w:rPr>
          <w:rFonts w:ascii="Arial" w:eastAsia="Arial" w:hAnsi="Arial" w:cs="Arial"/>
          <w:b/>
          <w:bCs/>
          <w:sz w:val="22"/>
          <w:szCs w:val="22"/>
        </w:rPr>
        <w:t>10</w:t>
      </w:r>
      <w:r w:rsidRPr="00F66D32">
        <w:rPr>
          <w:rFonts w:ascii="Arial" w:eastAsia="Arial" w:hAnsi="Arial" w:cs="Arial"/>
          <w:b/>
          <w:bCs/>
          <w:sz w:val="22"/>
          <w:szCs w:val="22"/>
        </w:rPr>
        <w:t>. Tratamiento de la información</w:t>
      </w:r>
      <w:r w:rsidRPr="00F66D32">
        <w:rPr>
          <w:rFonts w:ascii="Arial" w:eastAsia="Arial" w:hAnsi="Arial" w:cs="Arial"/>
          <w:b/>
          <w:bCs/>
          <w:i/>
          <w:iCs/>
          <w:sz w:val="22"/>
          <w:szCs w:val="22"/>
        </w:rPr>
        <w:t xml:space="preserve">. </w:t>
      </w:r>
      <w:r w:rsidRPr="00F66D32">
        <w:rPr>
          <w:rFonts w:ascii="Arial" w:eastAsia="Arial" w:hAnsi="Arial" w:cs="Arial"/>
          <w:sz w:val="22"/>
          <w:szCs w:val="22"/>
        </w:rPr>
        <w:t>Las entidades que participen en el flujo y consolidación de la información, serán responsables del cumplimiento del régimen de protección de datos y demás aspectos relacionados con el tratamiento de información, que les sea aplicable en el marco de la Ley Estatutaria 1581 de 2012, la Ley 1712 de 2014, el capítulo 25 del Libro 2 Parte 2 Titulo 2 del Decreto 1068 de 2015 y las normas que las modifiquen, reglamenten o sustituyan, en virtud de lo cual se hacen responsables de la privacidad, seguridad y confidencialidad de la información suministrada y sobre los datos a los cuales tienen acceso o sustituyan.</w:t>
      </w:r>
    </w:p>
    <w:p w14:paraId="7B87B8D7" w14:textId="77777777" w:rsidR="006C4C8F" w:rsidRPr="00F66D32" w:rsidRDefault="006C4C8F" w:rsidP="00FC4FE6">
      <w:pPr>
        <w:pStyle w:val="Textoindependiente"/>
        <w:spacing w:line="276" w:lineRule="auto"/>
        <w:ind w:right="141"/>
        <w:rPr>
          <w:rFonts w:ascii="Arial" w:eastAsia="Arial" w:hAnsi="Arial" w:cs="Arial"/>
          <w:sz w:val="22"/>
          <w:szCs w:val="22"/>
        </w:rPr>
      </w:pPr>
    </w:p>
    <w:p w14:paraId="20CB1136" w14:textId="16A7D5B2" w:rsidR="006C4C8F" w:rsidRPr="00F66D32" w:rsidRDefault="006C4C8F" w:rsidP="00FC4FE6">
      <w:pPr>
        <w:pStyle w:val="Textoindependiente"/>
        <w:spacing w:line="276" w:lineRule="auto"/>
        <w:ind w:right="141"/>
        <w:rPr>
          <w:rFonts w:ascii="Arial" w:eastAsia="Arial" w:hAnsi="Arial" w:cs="Arial"/>
          <w:b/>
          <w:bCs/>
          <w:i/>
          <w:iCs/>
          <w:sz w:val="22"/>
          <w:szCs w:val="22"/>
        </w:rPr>
      </w:pPr>
      <w:r w:rsidRPr="00F66D32">
        <w:rPr>
          <w:rFonts w:ascii="Arial" w:eastAsia="Arial" w:hAnsi="Arial" w:cs="Arial"/>
          <w:b/>
          <w:bCs/>
          <w:sz w:val="22"/>
          <w:szCs w:val="22"/>
        </w:rPr>
        <w:t>Artículo 1</w:t>
      </w:r>
      <w:r w:rsidR="00C0451C">
        <w:rPr>
          <w:rFonts w:ascii="Arial" w:eastAsia="Arial" w:hAnsi="Arial" w:cs="Arial"/>
          <w:b/>
          <w:bCs/>
          <w:sz w:val="22"/>
          <w:szCs w:val="22"/>
        </w:rPr>
        <w:t>1</w:t>
      </w:r>
      <w:r w:rsidRPr="00F66D32">
        <w:rPr>
          <w:rFonts w:ascii="Arial" w:eastAsia="Arial" w:hAnsi="Arial" w:cs="Arial"/>
          <w:b/>
          <w:bCs/>
          <w:sz w:val="22"/>
          <w:szCs w:val="22"/>
        </w:rPr>
        <w:t>. Vigencia</w:t>
      </w:r>
      <w:r w:rsidRPr="00F66D32">
        <w:rPr>
          <w:rFonts w:ascii="Arial" w:eastAsia="Arial" w:hAnsi="Arial" w:cs="Arial"/>
          <w:b/>
          <w:bCs/>
          <w:i/>
          <w:iCs/>
          <w:sz w:val="22"/>
          <w:szCs w:val="22"/>
        </w:rPr>
        <w:t xml:space="preserve">. </w:t>
      </w:r>
      <w:r w:rsidRPr="00F66D32">
        <w:rPr>
          <w:rFonts w:ascii="Arial" w:eastAsia="Arial" w:hAnsi="Arial" w:cs="Arial"/>
          <w:sz w:val="22"/>
          <w:szCs w:val="22"/>
        </w:rPr>
        <w:t>La presente Resolución rige a partir de su publicación</w:t>
      </w:r>
      <w:r w:rsidR="00C0451C">
        <w:rPr>
          <w:rFonts w:ascii="Arial" w:eastAsia="Arial" w:hAnsi="Arial" w:cs="Arial"/>
          <w:sz w:val="22"/>
          <w:szCs w:val="22"/>
        </w:rPr>
        <w:t>.</w:t>
      </w:r>
      <w:r w:rsidRPr="00F66D32">
        <w:rPr>
          <w:rFonts w:ascii="Arial" w:eastAsia="Arial" w:hAnsi="Arial" w:cs="Arial"/>
          <w:sz w:val="22"/>
          <w:szCs w:val="22"/>
        </w:rPr>
        <w:t xml:space="preserve"> </w:t>
      </w:r>
    </w:p>
    <w:p w14:paraId="295FF6E5" w14:textId="77777777" w:rsidR="006C4C8F" w:rsidRPr="00F66D32" w:rsidRDefault="006C4C8F" w:rsidP="00FC4FE6">
      <w:pPr>
        <w:pStyle w:val="Textoindependiente"/>
        <w:spacing w:line="276" w:lineRule="auto"/>
        <w:ind w:right="141"/>
        <w:rPr>
          <w:rFonts w:ascii="Arial" w:eastAsia="Arial" w:hAnsi="Arial" w:cs="Arial"/>
          <w:b/>
          <w:bCs/>
          <w:i/>
          <w:iCs/>
          <w:sz w:val="22"/>
          <w:szCs w:val="22"/>
        </w:rPr>
      </w:pPr>
    </w:p>
    <w:p w14:paraId="618F8475" w14:textId="77777777" w:rsidR="006C4C8F" w:rsidRPr="00F66D32" w:rsidRDefault="006C4C8F" w:rsidP="00FC4FE6">
      <w:pPr>
        <w:pStyle w:val="Textoindependiente"/>
        <w:suppressAutoHyphens/>
        <w:spacing w:line="276" w:lineRule="auto"/>
        <w:ind w:left="708" w:right="141" w:hanging="708"/>
        <w:contextualSpacing/>
        <w:jc w:val="center"/>
        <w:rPr>
          <w:rFonts w:ascii="Arial" w:hAnsi="Arial" w:cs="Arial"/>
          <w:b/>
          <w:bCs/>
          <w:sz w:val="22"/>
          <w:szCs w:val="22"/>
        </w:rPr>
      </w:pPr>
      <w:r w:rsidRPr="00F66D32">
        <w:rPr>
          <w:rFonts w:ascii="Arial" w:hAnsi="Arial" w:cs="Arial"/>
          <w:b/>
          <w:bCs/>
          <w:sz w:val="22"/>
          <w:szCs w:val="22"/>
        </w:rPr>
        <w:t>PUBLÍQUESE Y CÚMPLASE</w:t>
      </w:r>
    </w:p>
    <w:p w14:paraId="59D97177" w14:textId="77777777" w:rsidR="006C4C8F" w:rsidRPr="00F66D32" w:rsidRDefault="006C4C8F" w:rsidP="00FC4FE6">
      <w:pPr>
        <w:pStyle w:val="Textoindependiente"/>
        <w:suppressAutoHyphens/>
        <w:spacing w:line="276" w:lineRule="auto"/>
        <w:ind w:left="708" w:right="141" w:hanging="708"/>
        <w:contextualSpacing/>
        <w:jc w:val="center"/>
        <w:rPr>
          <w:rFonts w:ascii="Arial" w:hAnsi="Arial" w:cs="Arial"/>
          <w:b/>
          <w:sz w:val="22"/>
          <w:szCs w:val="22"/>
        </w:rPr>
      </w:pPr>
    </w:p>
    <w:p w14:paraId="05E2D0D4" w14:textId="77777777" w:rsidR="006C4C8F" w:rsidRPr="00F66D32" w:rsidRDefault="006C4C8F" w:rsidP="00FC4FE6">
      <w:pPr>
        <w:pStyle w:val="Ttulo3"/>
        <w:numPr>
          <w:ilvl w:val="0"/>
          <w:numId w:val="0"/>
        </w:numPr>
        <w:suppressAutoHyphens/>
        <w:spacing w:line="276" w:lineRule="auto"/>
        <w:ind w:left="720" w:right="141" w:hanging="720"/>
        <w:contextualSpacing/>
        <w:rPr>
          <w:rFonts w:cs="Arial"/>
          <w:b w:val="0"/>
          <w:sz w:val="22"/>
          <w:szCs w:val="18"/>
        </w:rPr>
      </w:pPr>
      <w:r w:rsidRPr="00F66D32">
        <w:rPr>
          <w:rFonts w:cs="Arial"/>
          <w:b w:val="0"/>
          <w:sz w:val="22"/>
          <w:szCs w:val="18"/>
        </w:rPr>
        <w:t>Dada en Bogotá, D.C., a los</w:t>
      </w:r>
    </w:p>
    <w:p w14:paraId="69720C63" w14:textId="77777777" w:rsidR="006C4C8F" w:rsidRPr="00F66D32" w:rsidRDefault="006C4C8F" w:rsidP="00FC4FE6">
      <w:pPr>
        <w:spacing w:after="0" w:line="276" w:lineRule="auto"/>
      </w:pPr>
    </w:p>
    <w:p w14:paraId="575214B8" w14:textId="77777777" w:rsidR="006C4C8F" w:rsidRPr="00F66D32" w:rsidRDefault="006C4C8F" w:rsidP="00FC4FE6">
      <w:pPr>
        <w:suppressAutoHyphens/>
        <w:spacing w:after="0" w:line="276" w:lineRule="auto"/>
        <w:ind w:right="141"/>
        <w:contextualSpacing/>
        <w:jc w:val="center"/>
      </w:pPr>
    </w:p>
    <w:p w14:paraId="02F1C01F" w14:textId="77777777" w:rsidR="006C4C8F" w:rsidRPr="00F66D32" w:rsidRDefault="006C4C8F" w:rsidP="00FC4FE6">
      <w:pPr>
        <w:suppressAutoHyphens/>
        <w:spacing w:after="0" w:line="276" w:lineRule="auto"/>
        <w:ind w:right="141"/>
        <w:contextualSpacing/>
      </w:pPr>
    </w:p>
    <w:p w14:paraId="0F64209C" w14:textId="77777777" w:rsidR="006C4C8F" w:rsidRPr="00F66D32" w:rsidRDefault="006C4C8F" w:rsidP="00FC4FE6">
      <w:pPr>
        <w:pStyle w:val="Ttulo2"/>
        <w:numPr>
          <w:ilvl w:val="0"/>
          <w:numId w:val="0"/>
        </w:numPr>
        <w:suppressAutoHyphens/>
        <w:spacing w:line="276" w:lineRule="auto"/>
        <w:ind w:left="576" w:right="141"/>
        <w:contextualSpacing/>
        <w:rPr>
          <w:rFonts w:cs="Arial"/>
          <w:bCs/>
          <w:sz w:val="22"/>
          <w:szCs w:val="22"/>
        </w:rPr>
      </w:pPr>
      <w:r w:rsidRPr="00F66D32">
        <w:rPr>
          <w:rFonts w:cs="Arial"/>
          <w:bCs/>
          <w:sz w:val="22"/>
          <w:szCs w:val="22"/>
        </w:rPr>
        <w:t>FELIX LEÓN MARTÍNEZ MARTÍN</w:t>
      </w:r>
    </w:p>
    <w:p w14:paraId="0F43AEC2" w14:textId="77777777" w:rsidR="006C4C8F" w:rsidRPr="00F66D32" w:rsidRDefault="006C4C8F" w:rsidP="00FC4FE6">
      <w:pPr>
        <w:spacing w:after="0" w:line="276" w:lineRule="auto"/>
        <w:jc w:val="center"/>
        <w:rPr>
          <w:rFonts w:ascii="Arial" w:hAnsi="Arial" w:cs="Arial"/>
          <w:b/>
          <w:bCs/>
        </w:rPr>
      </w:pPr>
      <w:r w:rsidRPr="00F66D32">
        <w:rPr>
          <w:rFonts w:ascii="Arial" w:hAnsi="Arial" w:cs="Arial"/>
          <w:b/>
          <w:bCs/>
        </w:rPr>
        <w:t>Director General</w:t>
      </w:r>
    </w:p>
    <w:p w14:paraId="329407CB" w14:textId="77777777" w:rsidR="006C4C8F" w:rsidRPr="00F66D32" w:rsidRDefault="006C4C8F" w:rsidP="00FC4FE6">
      <w:pPr>
        <w:pStyle w:val="Textoindependiente"/>
        <w:spacing w:line="276" w:lineRule="auto"/>
        <w:ind w:right="141"/>
        <w:rPr>
          <w:rFonts w:ascii="Arial" w:eastAsia="Arial" w:hAnsi="Arial" w:cs="Arial"/>
          <w:sz w:val="14"/>
          <w:szCs w:val="14"/>
        </w:rPr>
      </w:pPr>
    </w:p>
    <w:p w14:paraId="73FBBCE0" w14:textId="77777777" w:rsidR="006C4C8F" w:rsidRPr="00F66D32" w:rsidRDefault="006C4C8F" w:rsidP="00FC4FE6">
      <w:pPr>
        <w:pStyle w:val="Textoindependiente"/>
        <w:spacing w:line="276" w:lineRule="auto"/>
        <w:ind w:left="708" w:right="141" w:hanging="705"/>
        <w:rPr>
          <w:rFonts w:ascii="Arial" w:eastAsia="Arial" w:hAnsi="Arial" w:cs="Arial"/>
          <w:sz w:val="14"/>
          <w:szCs w:val="14"/>
        </w:rPr>
      </w:pPr>
      <w:r w:rsidRPr="00F66D32">
        <w:rPr>
          <w:rFonts w:ascii="Arial" w:eastAsia="Arial" w:hAnsi="Arial" w:cs="Arial"/>
          <w:sz w:val="14"/>
          <w:szCs w:val="14"/>
        </w:rPr>
        <w:t>Revisó:</w:t>
      </w:r>
      <w:r w:rsidRPr="00F66D32">
        <w:rPr>
          <w:rFonts w:ascii="Arial" w:eastAsia="Arial" w:hAnsi="Arial" w:cs="Arial"/>
          <w:sz w:val="14"/>
          <w:szCs w:val="14"/>
        </w:rPr>
        <w:tab/>
        <w:t xml:space="preserve">Claudia Pulido Buitrago – Subdirectora de Liquidaciones del Aseguramiento encargada de las funciones de la Dirección de  </w:t>
      </w:r>
    </w:p>
    <w:p w14:paraId="1B89DE2E" w14:textId="77777777" w:rsidR="006C4C8F" w:rsidRDefault="006C4C8F" w:rsidP="00FC4FE6">
      <w:pPr>
        <w:pStyle w:val="Textoindependiente"/>
        <w:spacing w:line="276" w:lineRule="auto"/>
        <w:ind w:left="708" w:right="141" w:hanging="705"/>
        <w:rPr>
          <w:rFonts w:ascii="Arial" w:eastAsia="Arial" w:hAnsi="Arial" w:cs="Arial"/>
          <w:sz w:val="14"/>
          <w:szCs w:val="14"/>
        </w:rPr>
      </w:pPr>
      <w:r w:rsidRPr="00F66D32">
        <w:rPr>
          <w:rFonts w:ascii="Arial" w:eastAsia="Arial" w:hAnsi="Arial" w:cs="Arial"/>
          <w:sz w:val="14"/>
          <w:szCs w:val="14"/>
        </w:rPr>
        <w:t xml:space="preserve"> </w:t>
      </w:r>
      <w:r w:rsidRPr="00F66D32">
        <w:rPr>
          <w:rFonts w:ascii="Arial" w:eastAsia="Arial" w:hAnsi="Arial" w:cs="Arial"/>
          <w:sz w:val="14"/>
          <w:szCs w:val="14"/>
        </w:rPr>
        <w:tab/>
      </w:r>
      <w:r w:rsidRPr="00F66D32">
        <w:rPr>
          <w:rFonts w:ascii="Arial" w:eastAsia="Arial" w:hAnsi="Arial" w:cs="Arial"/>
          <w:sz w:val="14"/>
          <w:szCs w:val="14"/>
        </w:rPr>
        <w:tab/>
      </w:r>
      <w:r w:rsidRPr="00F66D32">
        <w:rPr>
          <w:rFonts w:ascii="Arial" w:eastAsia="Arial" w:hAnsi="Arial" w:cs="Arial"/>
          <w:sz w:val="14"/>
          <w:szCs w:val="14"/>
        </w:rPr>
        <w:tab/>
        <w:t xml:space="preserve">     Liquidaciones y Garantías</w:t>
      </w:r>
    </w:p>
    <w:p w14:paraId="2E9F1B01" w14:textId="3756372E" w:rsidR="006C4C8F" w:rsidRPr="00F66D32" w:rsidRDefault="006C4C8F" w:rsidP="00C0451C">
      <w:pPr>
        <w:pStyle w:val="Textoindependiente"/>
        <w:spacing w:line="276" w:lineRule="auto"/>
        <w:ind w:left="708" w:right="141" w:hanging="705"/>
        <w:rPr>
          <w:rFonts w:ascii="Arial" w:eastAsia="Arial" w:hAnsi="Arial" w:cs="Arial"/>
          <w:sz w:val="14"/>
          <w:szCs w:val="14"/>
        </w:rPr>
      </w:pPr>
      <w:r w:rsidRPr="00F66D32">
        <w:rPr>
          <w:rFonts w:ascii="Arial" w:eastAsia="Arial" w:hAnsi="Arial" w:cs="Arial"/>
          <w:sz w:val="14"/>
          <w:szCs w:val="14"/>
        </w:rPr>
        <w:t xml:space="preserve">Elaboró: </w:t>
      </w:r>
      <w:r w:rsidRPr="00F66D32">
        <w:rPr>
          <w:rFonts w:ascii="Arial" w:eastAsia="Arial" w:hAnsi="Arial" w:cs="Arial"/>
          <w:sz w:val="14"/>
          <w:szCs w:val="14"/>
        </w:rPr>
        <w:tab/>
        <w:t xml:space="preserve">Cristhian </w:t>
      </w:r>
      <w:r w:rsidR="00034908">
        <w:rPr>
          <w:rFonts w:ascii="Arial" w:eastAsia="Arial" w:hAnsi="Arial" w:cs="Arial"/>
          <w:sz w:val="14"/>
          <w:szCs w:val="14"/>
        </w:rPr>
        <w:t xml:space="preserve">Mauricio </w:t>
      </w:r>
      <w:r w:rsidRPr="00F66D32">
        <w:rPr>
          <w:rFonts w:ascii="Arial" w:eastAsia="Arial" w:hAnsi="Arial" w:cs="Arial"/>
          <w:sz w:val="14"/>
          <w:szCs w:val="14"/>
        </w:rPr>
        <w:t>Hernández</w:t>
      </w:r>
      <w:r w:rsidR="00034908">
        <w:rPr>
          <w:rFonts w:ascii="Arial" w:eastAsia="Arial" w:hAnsi="Arial" w:cs="Arial"/>
          <w:sz w:val="14"/>
          <w:szCs w:val="14"/>
        </w:rPr>
        <w:t xml:space="preserve"> / Juan Carlos Girón / Omar Alejandro Gómez</w:t>
      </w:r>
    </w:p>
    <w:p w14:paraId="0C388CAB" w14:textId="52B5307E" w:rsidR="009068CD" w:rsidRPr="00445D8B" w:rsidRDefault="00034908" w:rsidP="00FC4FE6">
      <w:pPr>
        <w:autoSpaceDE w:val="0"/>
        <w:autoSpaceDN w:val="0"/>
        <w:adjustRightInd w:val="0"/>
        <w:spacing w:after="0"/>
        <w:jc w:val="center"/>
        <w:rPr>
          <w:rFonts w:ascii="Arial" w:hAnsi="Arial" w:cs="Arial"/>
          <w:sz w:val="18"/>
          <w:szCs w:val="18"/>
        </w:rPr>
      </w:pPr>
      <w:r>
        <w:rPr>
          <w:rFonts w:ascii="Arial" w:hAnsi="Arial" w:cs="Arial"/>
          <w:sz w:val="18"/>
          <w:szCs w:val="18"/>
        </w:rPr>
        <w:t xml:space="preserve"> </w:t>
      </w:r>
    </w:p>
    <w:sectPr w:rsidR="009068CD" w:rsidRPr="00445D8B" w:rsidSect="003D7EC4">
      <w:headerReference w:type="default" r:id="rId9"/>
      <w:footerReference w:type="default" r:id="rId10"/>
      <w:headerReference w:type="first" r:id="rId11"/>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F521" w14:textId="77777777" w:rsidR="00D640E4" w:rsidRDefault="00D640E4" w:rsidP="009068CD">
      <w:pPr>
        <w:spacing w:after="0" w:line="240" w:lineRule="auto"/>
      </w:pPr>
      <w:r>
        <w:separator/>
      </w:r>
    </w:p>
  </w:endnote>
  <w:endnote w:type="continuationSeparator" w:id="0">
    <w:p w14:paraId="54C43114" w14:textId="77777777" w:rsidR="00D640E4" w:rsidRDefault="00D640E4"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54BB1FB1" w14:textId="166EF29E"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E365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E3654">
              <w:rPr>
                <w:b/>
                <w:bCs/>
                <w:noProof/>
              </w:rPr>
              <w:t>2</w:t>
            </w:r>
            <w:r>
              <w:rPr>
                <w:b/>
                <w:bCs/>
                <w:sz w:val="24"/>
                <w:szCs w:val="24"/>
              </w:rPr>
              <w:fldChar w:fldCharType="end"/>
            </w:r>
          </w:p>
        </w:sdtContent>
      </w:sdt>
    </w:sdtContent>
  </w:sdt>
  <w:p w14:paraId="29BBA829"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5620" w14:textId="77777777" w:rsidR="00D640E4" w:rsidRDefault="00D640E4" w:rsidP="009068CD">
      <w:pPr>
        <w:spacing w:after="0" w:line="240" w:lineRule="auto"/>
      </w:pPr>
      <w:r>
        <w:separator/>
      </w:r>
    </w:p>
  </w:footnote>
  <w:footnote w:type="continuationSeparator" w:id="0">
    <w:p w14:paraId="50C7FDC6" w14:textId="77777777" w:rsidR="00D640E4" w:rsidRDefault="00D640E4"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C2C2" w14:textId="580E3F2E" w:rsidR="0053336F" w:rsidRDefault="003D7EC4" w:rsidP="0053336F">
    <w:pPr>
      <w:pStyle w:val="Encabezado"/>
      <w:jc w:val="center"/>
      <w:rPr>
        <w:rFonts w:ascii="Arial" w:hAnsi="Arial" w:cs="Arial"/>
        <w:b/>
        <w:bCs/>
      </w:rPr>
    </w:pPr>
    <w:r w:rsidRPr="003D7EC4">
      <w:rPr>
        <w:noProof/>
        <w:sz w:val="20"/>
        <w:szCs w:val="20"/>
        <w:lang w:eastAsia="es-CO"/>
      </w:rPr>
      <w:drawing>
        <wp:anchor distT="0" distB="0" distL="114300" distR="114300" simplePos="0" relativeHeight="251657216" behindDoc="1" locked="0" layoutInCell="1" allowOverlap="1" wp14:anchorId="28C6ED35" wp14:editId="515A505D">
          <wp:simplePos x="0" y="0"/>
          <wp:positionH relativeFrom="page">
            <wp:posOffset>-5715</wp:posOffset>
          </wp:positionH>
          <wp:positionV relativeFrom="paragraph">
            <wp:posOffset>-659765</wp:posOffset>
          </wp:positionV>
          <wp:extent cx="7768590" cy="128206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282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F1414A" w14:textId="66F4CAA0" w:rsidR="0053336F" w:rsidRDefault="0053336F" w:rsidP="0053336F">
    <w:pPr>
      <w:pStyle w:val="Encabezado"/>
      <w:jc w:val="center"/>
      <w:rPr>
        <w:rFonts w:ascii="Arial" w:hAnsi="Arial" w:cs="Arial"/>
        <w:b/>
        <w:bCs/>
      </w:rPr>
    </w:pPr>
  </w:p>
  <w:p w14:paraId="51362233" w14:textId="64A930BC" w:rsidR="0053336F" w:rsidRPr="0053336F" w:rsidRDefault="0053336F" w:rsidP="0053336F">
    <w:pPr>
      <w:pStyle w:val="Encabezado"/>
      <w:jc w:val="center"/>
      <w:rPr>
        <w:rFonts w:ascii="Arial" w:hAnsi="Arial" w:cs="Arial"/>
        <w:b/>
        <w:bCs/>
      </w:rPr>
    </w:pPr>
    <w:r w:rsidRPr="0053336F">
      <w:rPr>
        <w:rFonts w:ascii="Arial" w:hAnsi="Arial" w:cs="Arial"/>
        <w:b/>
        <w:bCs/>
      </w:rPr>
      <w:t xml:space="preserve">RESOLUCIÓN NÚMERO </w:t>
    </w:r>
    <w:r w:rsidR="00B831C5">
      <w:rPr>
        <w:rFonts w:ascii="Arial" w:hAnsi="Arial" w:cs="Arial"/>
        <w:b/>
        <w:bCs/>
      </w:rPr>
      <w:t xml:space="preserve">      </w:t>
    </w:r>
    <w:r w:rsidR="00427DAA" w:rsidRPr="0053336F">
      <w:rPr>
        <w:rFonts w:ascii="Arial" w:hAnsi="Arial" w:cs="Arial"/>
        <w:b/>
        <w:bCs/>
      </w:rPr>
      <w:t xml:space="preserve"> DE 2023</w:t>
    </w:r>
  </w:p>
  <w:p w14:paraId="24CAD17A" w14:textId="65B9725F" w:rsidR="0053336F" w:rsidRPr="0053336F" w:rsidRDefault="0053336F" w:rsidP="0053336F">
    <w:pPr>
      <w:pStyle w:val="Encabezado"/>
      <w:jc w:val="center"/>
      <w:rPr>
        <w:rFonts w:ascii="Arial" w:hAnsi="Arial" w:cs="Arial"/>
        <w:b/>
        <w:bCs/>
      </w:rPr>
    </w:pPr>
  </w:p>
  <w:p w14:paraId="4F480094" w14:textId="086F2237" w:rsidR="009068CD" w:rsidRPr="003D7EC4" w:rsidRDefault="003D7EC4" w:rsidP="0053336F">
    <w:pPr>
      <w:pStyle w:val="Encabezado"/>
      <w:spacing w:after="480"/>
      <w:jc w:val="center"/>
    </w:pPr>
    <w:r w:rsidRPr="003D7EC4">
      <w:rPr>
        <w:rFonts w:ascii="Arial" w:hAnsi="Arial" w:cs="Arial"/>
        <w:sz w:val="20"/>
        <w:szCs w:val="20"/>
      </w:rPr>
      <w:t xml:space="preserve">Continuación de la resolución </w:t>
    </w:r>
    <w:r w:rsidRPr="003D7EC4">
      <w:rPr>
        <w:rFonts w:ascii="Arial" w:hAnsi="Arial" w:cs="Arial"/>
        <w:i/>
        <w:iCs/>
        <w:sz w:val="20"/>
        <w:szCs w:val="20"/>
      </w:rPr>
      <w:t>“</w:t>
    </w:r>
    <w:r w:rsidR="00FC4FE6">
      <w:rPr>
        <w:rFonts w:ascii="Arial" w:hAnsi="Arial" w:cs="Arial"/>
        <w:i/>
        <w:iCs/>
        <w:sz w:val="20"/>
        <w:szCs w:val="20"/>
      </w:rPr>
      <w:t>P</w:t>
    </w:r>
    <w:r w:rsidR="00FC4FE6" w:rsidRPr="00FC4FE6">
      <w:rPr>
        <w:rFonts w:ascii="Arial" w:hAnsi="Arial" w:cs="Arial"/>
        <w:i/>
        <w:iCs/>
        <w:sz w:val="20"/>
        <w:szCs w:val="20"/>
      </w:rPr>
      <w:t>or la cual se establecen las especificaciones técnicas y operativas para el giro de cotizaciones efectuadas a la ADRES por afiliados a los sistemas propios especiales de salud de las universidades estatales u oficiales a partir del 19 de mayo de 2023</w:t>
    </w:r>
    <w:r w:rsidRPr="003D7EC4">
      <w:rPr>
        <w:rFonts w:ascii="Arial" w:hAnsi="Arial" w:cs="Arial"/>
        <w:i/>
        <w:i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F4A5" w14:textId="77777777" w:rsidR="003D7EC4" w:rsidRDefault="003D7EC4" w:rsidP="003D7EC4">
    <w:pPr>
      <w:pStyle w:val="Encabezado"/>
      <w:jc w:val="center"/>
      <w:rPr>
        <w:rFonts w:ascii="Arial" w:hAnsi="Arial" w:cs="Arial"/>
        <w:b/>
        <w:bCs/>
      </w:rPr>
    </w:pPr>
  </w:p>
  <w:p w14:paraId="5AECB5FF" w14:textId="77777777" w:rsidR="003D7EC4" w:rsidRDefault="003D7EC4" w:rsidP="003D7EC4">
    <w:pPr>
      <w:pStyle w:val="Encabezado"/>
      <w:jc w:val="center"/>
      <w:rPr>
        <w:rFonts w:ascii="Arial" w:hAnsi="Arial" w:cs="Arial"/>
        <w:b/>
        <w:bCs/>
      </w:rPr>
    </w:pPr>
  </w:p>
  <w:p w14:paraId="42C058E5" w14:textId="77777777" w:rsidR="003D7EC4" w:rsidRDefault="003D7EC4" w:rsidP="003D7EC4">
    <w:pPr>
      <w:pStyle w:val="Encabezado"/>
      <w:jc w:val="center"/>
      <w:rPr>
        <w:rFonts w:ascii="Arial" w:hAnsi="Arial" w:cs="Arial"/>
        <w:b/>
        <w:bCs/>
      </w:rPr>
    </w:pPr>
  </w:p>
  <w:p w14:paraId="11A34644" w14:textId="460ED9A5" w:rsidR="003D7EC4" w:rsidRPr="0053336F" w:rsidRDefault="003D7EC4" w:rsidP="003D7EC4">
    <w:pPr>
      <w:pStyle w:val="Encabezado"/>
      <w:jc w:val="center"/>
      <w:rPr>
        <w:rFonts w:ascii="Arial" w:hAnsi="Arial" w:cs="Arial"/>
        <w:b/>
        <w:bCs/>
      </w:rPr>
    </w:pPr>
    <w:r w:rsidRPr="0053336F">
      <w:rPr>
        <w:rFonts w:ascii="Arial" w:hAnsi="Arial" w:cs="Arial"/>
        <w:b/>
        <w:bCs/>
      </w:rPr>
      <w:t xml:space="preserve">ADMINISTRADORA DE LOS RECURSOS DEL SISTEMA GENERAL DE SEGURIDAD SOCIAL EN SALUD - ADRES </w:t>
    </w:r>
  </w:p>
  <w:p w14:paraId="3FCB57E0" w14:textId="77777777" w:rsidR="003D7EC4" w:rsidRPr="0053336F" w:rsidRDefault="003D7EC4" w:rsidP="003D7EC4">
    <w:pPr>
      <w:pStyle w:val="Encabezado"/>
      <w:jc w:val="center"/>
      <w:rPr>
        <w:rFonts w:ascii="Arial" w:hAnsi="Arial" w:cs="Arial"/>
        <w:b/>
        <w:bCs/>
      </w:rPr>
    </w:pPr>
  </w:p>
  <w:p w14:paraId="76F6F68D" w14:textId="2903562F" w:rsidR="003D7EC4" w:rsidRDefault="003D7EC4" w:rsidP="003D7EC4">
    <w:pPr>
      <w:pStyle w:val="Encabezado"/>
      <w:jc w:val="center"/>
      <w:rPr>
        <w:rFonts w:ascii="Arial" w:hAnsi="Arial" w:cs="Arial"/>
        <w:b/>
        <w:bCs/>
      </w:rPr>
    </w:pPr>
    <w:r w:rsidRPr="0053336F">
      <w:rPr>
        <w:rFonts w:ascii="Arial" w:hAnsi="Arial" w:cs="Arial"/>
        <w:b/>
        <w:bCs/>
      </w:rPr>
      <w:t>RESOLUCIÓN NÚMERO</w:t>
    </w:r>
    <w:r w:rsidR="00902B9A">
      <w:rPr>
        <w:rFonts w:ascii="Arial" w:hAnsi="Arial" w:cs="Arial"/>
        <w:b/>
        <w:bCs/>
      </w:rPr>
      <w:t xml:space="preserve"> </w:t>
    </w:r>
    <w:r w:rsidR="00B831C5">
      <w:rPr>
        <w:rFonts w:ascii="Arial" w:hAnsi="Arial" w:cs="Arial"/>
        <w:b/>
        <w:bCs/>
      </w:rPr>
      <w:t xml:space="preserve">      </w:t>
    </w:r>
    <w:r w:rsidRPr="0053336F">
      <w:rPr>
        <w:rFonts w:ascii="Arial" w:hAnsi="Arial" w:cs="Arial"/>
        <w:b/>
        <w:bCs/>
      </w:rPr>
      <w:t xml:space="preserve"> DE 2023</w:t>
    </w:r>
  </w:p>
  <w:p w14:paraId="27E5B83E" w14:textId="32D9F83E" w:rsidR="003D7EC4" w:rsidRDefault="003D7EC4" w:rsidP="003D7EC4">
    <w:pPr>
      <w:pStyle w:val="Encabezado"/>
      <w:jc w:val="center"/>
      <w:rPr>
        <w:rFonts w:ascii="Arial" w:hAnsi="Arial" w:cs="Arial"/>
        <w:b/>
        <w:bCs/>
      </w:rPr>
    </w:pPr>
  </w:p>
  <w:p w14:paraId="48D9966A" w14:textId="58AE7728" w:rsidR="003D7EC4" w:rsidRPr="0053336F" w:rsidRDefault="00B831C5" w:rsidP="003D7EC4">
    <w:pPr>
      <w:pStyle w:val="Encabezado"/>
      <w:jc w:val="center"/>
      <w:rPr>
        <w:rFonts w:ascii="Arial" w:hAnsi="Arial" w:cs="Arial"/>
        <w:b/>
        <w:bCs/>
      </w:rPr>
    </w:pPr>
    <w:r>
      <w:rPr>
        <w:rFonts w:ascii="Arial" w:hAnsi="Arial" w:cs="Arial"/>
        <w:b/>
        <w:bCs/>
      </w:rPr>
      <w:t>NOVIEMBRE</w:t>
    </w:r>
    <w:r w:rsidR="00E22D08">
      <w:rPr>
        <w:rFonts w:ascii="Arial" w:hAnsi="Arial" w:cs="Arial"/>
        <w:b/>
        <w:bCs/>
      </w:rPr>
      <w:t xml:space="preserve"> </w:t>
    </w:r>
    <w:r>
      <w:rPr>
        <w:rFonts w:ascii="Arial" w:hAnsi="Arial" w:cs="Arial"/>
        <w:b/>
        <w:bCs/>
      </w:rPr>
      <w:t xml:space="preserve"> </w:t>
    </w:r>
    <w:r w:rsidR="00427DAA">
      <w:rPr>
        <w:rFonts w:ascii="Arial" w:hAnsi="Arial" w:cs="Arial"/>
        <w:b/>
        <w:bCs/>
      </w:rPr>
      <w:t xml:space="preserve"> DE 2023</w:t>
    </w:r>
  </w:p>
  <w:p w14:paraId="7B5D78AE" w14:textId="77777777" w:rsidR="003D7EC4" w:rsidRPr="0053336F" w:rsidRDefault="003D7EC4" w:rsidP="003D7EC4">
    <w:pPr>
      <w:pStyle w:val="Encabezado"/>
      <w:jc w:val="center"/>
      <w:rPr>
        <w:rFonts w:ascii="Arial" w:hAnsi="Arial" w:cs="Arial"/>
        <w:b/>
        <w:bCs/>
      </w:rPr>
    </w:pPr>
  </w:p>
  <w:p w14:paraId="287C223A" w14:textId="77777777" w:rsidR="003D7EC4" w:rsidRDefault="003D7E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24A"/>
    <w:multiLevelType w:val="multilevel"/>
    <w:tmpl w:val="66E0339E"/>
    <w:lvl w:ilvl="0">
      <w:start w:val="1"/>
      <w:numFmt w:val="decimal"/>
      <w:lvlText w:val="%1."/>
      <w:lvlJc w:val="left"/>
      <w:pPr>
        <w:ind w:left="360" w:hanging="360"/>
      </w:pPr>
      <w:rPr>
        <w:rFonts w:hint="default"/>
      </w:rPr>
    </w:lvl>
    <w:lvl w:ilvl="1">
      <w:start w:val="1"/>
      <w:numFmt w:val="decimal"/>
      <w:lvlText w:val="%1.%2."/>
      <w:lvlJc w:val="left"/>
      <w:pPr>
        <w:ind w:left="792" w:hanging="432"/>
      </w:pPr>
      <w:rPr>
        <w:lang w:val="es-C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1E6E47"/>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346984400">
    <w:abstractNumId w:val="0"/>
  </w:num>
  <w:num w:numId="2" w16cid:durableId="1706558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34908"/>
    <w:rsid w:val="000371D5"/>
    <w:rsid w:val="000736B5"/>
    <w:rsid w:val="00090E22"/>
    <w:rsid w:val="000B224D"/>
    <w:rsid w:val="000D197B"/>
    <w:rsid w:val="000E745A"/>
    <w:rsid w:val="000F3ADE"/>
    <w:rsid w:val="00135693"/>
    <w:rsid w:val="001422E7"/>
    <w:rsid w:val="00161D80"/>
    <w:rsid w:val="00190242"/>
    <w:rsid w:val="00197C34"/>
    <w:rsid w:val="002A2C81"/>
    <w:rsid w:val="003930CD"/>
    <w:rsid w:val="003B4A45"/>
    <w:rsid w:val="003D5AAE"/>
    <w:rsid w:val="003D7EC4"/>
    <w:rsid w:val="00414C95"/>
    <w:rsid w:val="00427DAA"/>
    <w:rsid w:val="00433EBF"/>
    <w:rsid w:val="00445D8B"/>
    <w:rsid w:val="00471FC6"/>
    <w:rsid w:val="004D08C6"/>
    <w:rsid w:val="004D566C"/>
    <w:rsid w:val="004E2F52"/>
    <w:rsid w:val="0053336F"/>
    <w:rsid w:val="00544B98"/>
    <w:rsid w:val="005B3D8C"/>
    <w:rsid w:val="006424AC"/>
    <w:rsid w:val="00662AD4"/>
    <w:rsid w:val="006A008E"/>
    <w:rsid w:val="006C4C8F"/>
    <w:rsid w:val="006E1972"/>
    <w:rsid w:val="00713C6D"/>
    <w:rsid w:val="00724292"/>
    <w:rsid w:val="007472F0"/>
    <w:rsid w:val="007819DA"/>
    <w:rsid w:val="00784245"/>
    <w:rsid w:val="007A75FD"/>
    <w:rsid w:val="007B057F"/>
    <w:rsid w:val="007C586A"/>
    <w:rsid w:val="00835908"/>
    <w:rsid w:val="0085254D"/>
    <w:rsid w:val="008544CB"/>
    <w:rsid w:val="00872396"/>
    <w:rsid w:val="008769DA"/>
    <w:rsid w:val="008954FA"/>
    <w:rsid w:val="008B23E1"/>
    <w:rsid w:val="008F3905"/>
    <w:rsid w:val="00902B9A"/>
    <w:rsid w:val="009068CD"/>
    <w:rsid w:val="009144A5"/>
    <w:rsid w:val="0094460B"/>
    <w:rsid w:val="009F70A8"/>
    <w:rsid w:val="00A35463"/>
    <w:rsid w:val="00A51A05"/>
    <w:rsid w:val="00A6286F"/>
    <w:rsid w:val="00A832B9"/>
    <w:rsid w:val="00A8738D"/>
    <w:rsid w:val="00AA4615"/>
    <w:rsid w:val="00AE64D1"/>
    <w:rsid w:val="00AF61D7"/>
    <w:rsid w:val="00B0700E"/>
    <w:rsid w:val="00B1394F"/>
    <w:rsid w:val="00B42D63"/>
    <w:rsid w:val="00B831C5"/>
    <w:rsid w:val="00BD3327"/>
    <w:rsid w:val="00BE4C48"/>
    <w:rsid w:val="00BF336C"/>
    <w:rsid w:val="00C0451C"/>
    <w:rsid w:val="00C205F3"/>
    <w:rsid w:val="00C3348D"/>
    <w:rsid w:val="00C448D9"/>
    <w:rsid w:val="00C51D7B"/>
    <w:rsid w:val="00C53C87"/>
    <w:rsid w:val="00C84B0D"/>
    <w:rsid w:val="00CE3654"/>
    <w:rsid w:val="00CF6246"/>
    <w:rsid w:val="00CF6999"/>
    <w:rsid w:val="00D2763E"/>
    <w:rsid w:val="00D47367"/>
    <w:rsid w:val="00D6104E"/>
    <w:rsid w:val="00D640E4"/>
    <w:rsid w:val="00D90007"/>
    <w:rsid w:val="00DB5EEF"/>
    <w:rsid w:val="00DD3C5F"/>
    <w:rsid w:val="00DD5F26"/>
    <w:rsid w:val="00DE4C9B"/>
    <w:rsid w:val="00DF74B0"/>
    <w:rsid w:val="00E012AB"/>
    <w:rsid w:val="00E10679"/>
    <w:rsid w:val="00E22D08"/>
    <w:rsid w:val="00E23C32"/>
    <w:rsid w:val="00E32102"/>
    <w:rsid w:val="00E57345"/>
    <w:rsid w:val="00E91D55"/>
    <w:rsid w:val="00ED7553"/>
    <w:rsid w:val="00EE2C4C"/>
    <w:rsid w:val="00EF31C7"/>
    <w:rsid w:val="00F252B4"/>
    <w:rsid w:val="00FC4FE6"/>
    <w:rsid w:val="00FE37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AC16"/>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qFormat/>
    <w:rsid w:val="006C4C8F"/>
    <w:pPr>
      <w:keepNext/>
      <w:numPr>
        <w:numId w:val="2"/>
      </w:numPr>
      <w:spacing w:after="0" w:line="240" w:lineRule="auto"/>
      <w:jc w:val="center"/>
      <w:outlineLvl w:val="0"/>
    </w:pPr>
    <w:rPr>
      <w:rFonts w:ascii="Arial" w:eastAsia="Times New Roman" w:hAnsi="Arial" w:cs="Times New Roman"/>
      <w:b/>
      <w:color w:val="000000"/>
      <w:kern w:val="0"/>
      <w:sz w:val="24"/>
      <w:szCs w:val="20"/>
      <w:lang w:val="es-ES_tradnl" w:eastAsia="es-ES"/>
      <w14:ligatures w14:val="none"/>
    </w:rPr>
  </w:style>
  <w:style w:type="paragraph" w:styleId="Ttulo2">
    <w:name w:val="heading 2"/>
    <w:basedOn w:val="Normal"/>
    <w:next w:val="Normal"/>
    <w:link w:val="Ttulo2Car"/>
    <w:qFormat/>
    <w:rsid w:val="006C4C8F"/>
    <w:pPr>
      <w:keepNext/>
      <w:numPr>
        <w:ilvl w:val="1"/>
        <w:numId w:val="2"/>
      </w:numPr>
      <w:tabs>
        <w:tab w:val="left" w:pos="0"/>
        <w:tab w:val="center" w:pos="4135"/>
        <w:tab w:val="left" w:pos="4248"/>
        <w:tab w:val="left" w:pos="4956"/>
        <w:tab w:val="left" w:pos="5664"/>
        <w:tab w:val="left" w:pos="6372"/>
        <w:tab w:val="left" w:pos="7080"/>
        <w:tab w:val="left" w:pos="7788"/>
        <w:tab w:val="left" w:pos="8496"/>
      </w:tabs>
      <w:spacing w:after="0" w:line="240" w:lineRule="auto"/>
      <w:jc w:val="center"/>
      <w:outlineLvl w:val="1"/>
    </w:pPr>
    <w:rPr>
      <w:rFonts w:ascii="Arial" w:eastAsia="Times New Roman" w:hAnsi="Arial" w:cs="Times New Roman"/>
      <w:b/>
      <w:kern w:val="0"/>
      <w:sz w:val="24"/>
      <w:szCs w:val="20"/>
      <w:lang w:val="es-ES_tradnl" w:eastAsia="es-ES"/>
      <w14:ligatures w14:val="none"/>
    </w:rPr>
  </w:style>
  <w:style w:type="paragraph" w:styleId="Ttulo3">
    <w:name w:val="heading 3"/>
    <w:basedOn w:val="Normal"/>
    <w:next w:val="Normal"/>
    <w:link w:val="Ttulo3Car"/>
    <w:qFormat/>
    <w:rsid w:val="006C4C8F"/>
    <w:pPr>
      <w:keepNext/>
      <w:numPr>
        <w:ilvl w:val="2"/>
        <w:numId w:val="2"/>
      </w:numPr>
      <w:spacing w:after="0" w:line="240" w:lineRule="auto"/>
      <w:outlineLvl w:val="2"/>
    </w:pPr>
    <w:rPr>
      <w:rFonts w:ascii="Arial" w:eastAsia="Times New Roman" w:hAnsi="Arial" w:cs="Times New Roman"/>
      <w:b/>
      <w:kern w:val="0"/>
      <w:sz w:val="28"/>
      <w:szCs w:val="20"/>
      <w:lang w:val="es-ES_tradnl" w:eastAsia="es-ES"/>
      <w14:ligatures w14:val="none"/>
    </w:rPr>
  </w:style>
  <w:style w:type="paragraph" w:styleId="Ttulo4">
    <w:name w:val="heading 4"/>
    <w:basedOn w:val="Normal"/>
    <w:next w:val="Normal"/>
    <w:link w:val="Ttulo4Car"/>
    <w:qFormat/>
    <w:rsid w:val="006C4C8F"/>
    <w:pPr>
      <w:keepNext/>
      <w:numPr>
        <w:ilvl w:val="3"/>
        <w:numId w:val="2"/>
      </w:numPr>
      <w:spacing w:after="0" w:line="240" w:lineRule="auto"/>
      <w:jc w:val="both"/>
      <w:outlineLvl w:val="3"/>
    </w:pPr>
    <w:rPr>
      <w:rFonts w:ascii="Arial" w:eastAsia="Times New Roman" w:hAnsi="Arial" w:cs="Times New Roman"/>
      <w:b/>
      <w:kern w:val="0"/>
      <w:sz w:val="28"/>
      <w:szCs w:val="20"/>
      <w:lang w:val="es-ES_tradnl" w:eastAsia="es-ES"/>
      <w14:ligatures w14:val="none"/>
    </w:rPr>
  </w:style>
  <w:style w:type="paragraph" w:styleId="Ttulo5">
    <w:name w:val="heading 5"/>
    <w:basedOn w:val="Normal"/>
    <w:next w:val="Normal"/>
    <w:link w:val="Ttulo5Car"/>
    <w:qFormat/>
    <w:rsid w:val="006C4C8F"/>
    <w:pPr>
      <w:keepNext/>
      <w:numPr>
        <w:ilvl w:val="4"/>
        <w:numId w:val="2"/>
      </w:numPr>
      <w:spacing w:after="0" w:line="240" w:lineRule="auto"/>
      <w:jc w:val="center"/>
      <w:outlineLvl w:val="4"/>
    </w:pPr>
    <w:rPr>
      <w:rFonts w:ascii="Arial" w:eastAsia="Times New Roman" w:hAnsi="Arial" w:cs="Times New Roman"/>
      <w:b/>
      <w:kern w:val="0"/>
      <w:sz w:val="24"/>
      <w:szCs w:val="20"/>
      <w:lang w:eastAsia="es-ES"/>
      <w14:ligatures w14:val="none"/>
    </w:rPr>
  </w:style>
  <w:style w:type="paragraph" w:styleId="Ttulo6">
    <w:name w:val="heading 6"/>
    <w:basedOn w:val="Normal"/>
    <w:next w:val="Normal"/>
    <w:link w:val="Ttulo6Car"/>
    <w:qFormat/>
    <w:rsid w:val="006C4C8F"/>
    <w:pPr>
      <w:keepNext/>
      <w:numPr>
        <w:ilvl w:val="5"/>
        <w:numId w:val="2"/>
      </w:numPr>
      <w:spacing w:after="0" w:line="240" w:lineRule="auto"/>
      <w:jc w:val="center"/>
      <w:outlineLvl w:val="5"/>
    </w:pPr>
    <w:rPr>
      <w:rFonts w:ascii="Arial" w:eastAsia="Times New Roman" w:hAnsi="Arial" w:cs="Times New Roman"/>
      <w:kern w:val="0"/>
      <w:sz w:val="24"/>
      <w:szCs w:val="20"/>
      <w:lang w:eastAsia="es-ES"/>
      <w14:ligatures w14:val="none"/>
    </w:rPr>
  </w:style>
  <w:style w:type="paragraph" w:styleId="Ttulo7">
    <w:name w:val="heading 7"/>
    <w:basedOn w:val="Normal"/>
    <w:next w:val="Normal"/>
    <w:link w:val="Ttulo7Car"/>
    <w:qFormat/>
    <w:rsid w:val="006C4C8F"/>
    <w:pPr>
      <w:keepNext/>
      <w:numPr>
        <w:ilvl w:val="6"/>
        <w:numId w:val="2"/>
      </w:numPr>
      <w:spacing w:after="0" w:line="240" w:lineRule="auto"/>
      <w:jc w:val="center"/>
      <w:outlineLvl w:val="6"/>
    </w:pPr>
    <w:rPr>
      <w:rFonts w:ascii="Arial" w:eastAsia="Times New Roman" w:hAnsi="Arial" w:cs="Times New Roman"/>
      <w:kern w:val="0"/>
      <w:sz w:val="28"/>
      <w:szCs w:val="20"/>
      <w:lang w:val="es-ES_tradnl" w:eastAsia="es-ES"/>
      <w14:ligatures w14:val="none"/>
    </w:rPr>
  </w:style>
  <w:style w:type="paragraph" w:styleId="Ttulo8">
    <w:name w:val="heading 8"/>
    <w:basedOn w:val="Normal"/>
    <w:next w:val="Normal"/>
    <w:link w:val="Ttulo8Car"/>
    <w:qFormat/>
    <w:rsid w:val="006C4C8F"/>
    <w:pPr>
      <w:keepNext/>
      <w:numPr>
        <w:ilvl w:val="7"/>
        <w:numId w:val="2"/>
      </w:numPr>
      <w:spacing w:after="0" w:line="240" w:lineRule="auto"/>
      <w:outlineLvl w:val="7"/>
    </w:pPr>
    <w:rPr>
      <w:rFonts w:ascii="Arial" w:eastAsia="Times New Roman" w:hAnsi="Arial" w:cs="Times New Roman"/>
      <w:kern w:val="0"/>
      <w:sz w:val="24"/>
      <w:szCs w:val="20"/>
      <w:lang w:val="es-ES_tradnl" w:eastAsia="es-ES"/>
      <w14:ligatures w14:val="none"/>
    </w:rPr>
  </w:style>
  <w:style w:type="paragraph" w:styleId="Ttulo9">
    <w:name w:val="heading 9"/>
    <w:basedOn w:val="Normal"/>
    <w:next w:val="Normal"/>
    <w:link w:val="Ttulo9Car"/>
    <w:qFormat/>
    <w:rsid w:val="006C4C8F"/>
    <w:pPr>
      <w:keepNext/>
      <w:numPr>
        <w:ilvl w:val="8"/>
        <w:numId w:val="2"/>
      </w:numPr>
      <w:spacing w:after="0" w:line="240" w:lineRule="auto"/>
      <w:jc w:val="center"/>
      <w:outlineLvl w:val="8"/>
    </w:pPr>
    <w:rPr>
      <w:rFonts w:ascii="Arial" w:eastAsia="Times New Roman" w:hAnsi="Arial" w:cs="Times New Roman"/>
      <w:b/>
      <w:kern w:val="0"/>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aliases w:val="encabezado Car,h Car,h8 Car,h9 Car,h10 Car,h18 Car"/>
    <w:basedOn w:val="Fuentedeprrafopredeter"/>
    <w:link w:val="Encabezado"/>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05F3"/>
    <w:pPr>
      <w:spacing w:before="100" w:beforeAutospacing="1" w:after="100" w:afterAutospacing="1" w:line="240" w:lineRule="auto"/>
    </w:pPr>
    <w:rPr>
      <w:rFonts w:ascii="Arial Unicode MS" w:eastAsia="Arial Unicode MS" w:hAnsi="Arial Unicode MS" w:cs="Arial Unicode MS"/>
      <w:kern w:val="0"/>
      <w:sz w:val="24"/>
      <w:szCs w:val="24"/>
      <w:lang w:val="es-ES" w:eastAsia="es-ES"/>
      <w14:ligatures w14:val="none"/>
    </w:rPr>
  </w:style>
  <w:style w:type="paragraph" w:customStyle="1" w:styleId="Textoindependiente311">
    <w:name w:val="Texto independiente 311"/>
    <w:basedOn w:val="Normal"/>
    <w:uiPriority w:val="99"/>
    <w:rsid w:val="00C205F3"/>
    <w:pPr>
      <w:spacing w:after="0" w:line="240" w:lineRule="auto"/>
      <w:jc w:val="both"/>
    </w:pPr>
    <w:rPr>
      <w:rFonts w:ascii="Arial" w:eastAsia="Times New Roman" w:hAnsi="Arial" w:cs="Times New Roman"/>
      <w:kern w:val="0"/>
      <w:sz w:val="24"/>
      <w:szCs w:val="20"/>
      <w:lang w:val="es-ES_tradnl" w:eastAsia="es-ES"/>
      <w14:ligatures w14:val="none"/>
    </w:rPr>
  </w:style>
  <w:style w:type="paragraph" w:styleId="Prrafodelista">
    <w:name w:val="List Paragraph"/>
    <w:aliases w:val="Párrafo de lista1,EITI list,Bullets,titulo 3,List Paragraph,Bullet List,FooterText,numbered,List Paragraph1,Paragraphe de liste1,lp1,Scitum normal,HOJA,Bolita,BOLADEF,Párrafo de lista21,BOLA,Nivel 1 OS,Colorful List Accent 1,Ha"/>
    <w:basedOn w:val="Normal"/>
    <w:link w:val="PrrafodelistaCar"/>
    <w:uiPriority w:val="34"/>
    <w:qFormat/>
    <w:rsid w:val="00E57345"/>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PrrafodelistaCar">
    <w:name w:val="Párrafo de lista Car"/>
    <w:aliases w:val="Párrafo de lista1 Car,EITI list Car,Bullets Car,titulo 3 Car,List Paragraph Car,Bullet List Car,FooterText Car,numbered Car,List Paragraph1 Car,Paragraphe de liste1 Car,lp1 Car,Scitum normal Car,HOJA Car,Bolita Car,BOLADEF Car"/>
    <w:basedOn w:val="Fuentedeprrafopredeter"/>
    <w:link w:val="Prrafodelista"/>
    <w:uiPriority w:val="34"/>
    <w:qFormat/>
    <w:locked/>
    <w:rsid w:val="00E57345"/>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
    <w:basedOn w:val="Normal"/>
    <w:link w:val="TextonotapieCar"/>
    <w:qFormat/>
    <w:rsid w:val="0053336F"/>
    <w:pPr>
      <w:spacing w:after="0" w:line="240" w:lineRule="auto"/>
      <w:jc w:val="both"/>
    </w:pPr>
    <w:rPr>
      <w:rFonts w:ascii="Arial" w:eastAsia="Times New Roman" w:hAnsi="Arial" w:cs="Arial"/>
      <w:kern w:val="0"/>
      <w:sz w:val="24"/>
      <w:szCs w:val="24"/>
      <w:lang w:val="es-ES" w:eastAsia="es-ES"/>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53336F"/>
    <w:rPr>
      <w:rFonts w:ascii="Arial" w:eastAsia="Times New Roman" w:hAnsi="Arial" w:cs="Arial"/>
      <w:sz w:val="24"/>
      <w:szCs w:val="24"/>
      <w:lang w:val="es-ES" w:eastAsia="es-ES"/>
    </w:rPr>
  </w:style>
  <w:style w:type="character" w:styleId="Refdenotaalpie">
    <w:name w:val="footnote reference"/>
    <w:aliases w:val="referencia nota al pie,Texto de nota al pie,Nota de pie,Texto nota al pie,Appel note de bas de page,Footnote symbol,Footnote,BVI fnr,Ref. de nota al pie2,Ref,de nota al pie,Fußnotenzeichen DISS,16 Point,Superscript 6 Point,ftref,FC,F"/>
    <w:basedOn w:val="Fuentedeprrafopredeter"/>
    <w:qFormat/>
    <w:rsid w:val="0053336F"/>
    <w:rPr>
      <w:vertAlign w:val="superscript"/>
    </w:rPr>
  </w:style>
  <w:style w:type="character" w:styleId="Hipervnculo">
    <w:name w:val="Hyperlink"/>
    <w:uiPriority w:val="99"/>
    <w:rsid w:val="00427DAA"/>
    <w:rPr>
      <w:color w:val="0000FF"/>
      <w:u w:val="single"/>
    </w:rPr>
  </w:style>
  <w:style w:type="character" w:customStyle="1" w:styleId="Ttulo1Car">
    <w:name w:val="Título 1 Car"/>
    <w:basedOn w:val="Fuentedeprrafopredeter"/>
    <w:link w:val="Ttulo1"/>
    <w:rsid w:val="006C4C8F"/>
    <w:rPr>
      <w:rFonts w:ascii="Arial" w:eastAsia="Times New Roman" w:hAnsi="Arial" w:cs="Times New Roman"/>
      <w:b/>
      <w:color w:val="000000"/>
      <w:sz w:val="24"/>
      <w:szCs w:val="20"/>
      <w:lang w:val="es-ES_tradnl" w:eastAsia="es-ES"/>
    </w:rPr>
  </w:style>
  <w:style w:type="character" w:customStyle="1" w:styleId="Ttulo2Car">
    <w:name w:val="Título 2 Car"/>
    <w:basedOn w:val="Fuentedeprrafopredeter"/>
    <w:link w:val="Ttulo2"/>
    <w:rsid w:val="006C4C8F"/>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6C4C8F"/>
    <w:rPr>
      <w:rFonts w:ascii="Arial" w:eastAsia="Times New Roman" w:hAnsi="Arial" w:cs="Times New Roman"/>
      <w:b/>
      <w:sz w:val="28"/>
      <w:szCs w:val="20"/>
      <w:lang w:val="es-ES_tradnl" w:eastAsia="es-ES"/>
    </w:rPr>
  </w:style>
  <w:style w:type="character" w:customStyle="1" w:styleId="Ttulo4Car">
    <w:name w:val="Título 4 Car"/>
    <w:basedOn w:val="Fuentedeprrafopredeter"/>
    <w:link w:val="Ttulo4"/>
    <w:rsid w:val="006C4C8F"/>
    <w:rPr>
      <w:rFonts w:ascii="Arial" w:eastAsia="Times New Roman" w:hAnsi="Arial" w:cs="Times New Roman"/>
      <w:b/>
      <w:sz w:val="28"/>
      <w:szCs w:val="20"/>
      <w:lang w:val="es-ES_tradnl" w:eastAsia="es-ES"/>
    </w:rPr>
  </w:style>
  <w:style w:type="character" w:customStyle="1" w:styleId="Ttulo5Car">
    <w:name w:val="Título 5 Car"/>
    <w:basedOn w:val="Fuentedeprrafopredeter"/>
    <w:link w:val="Ttulo5"/>
    <w:rsid w:val="006C4C8F"/>
    <w:rPr>
      <w:rFonts w:ascii="Arial" w:eastAsia="Times New Roman" w:hAnsi="Arial" w:cs="Times New Roman"/>
      <w:b/>
      <w:sz w:val="24"/>
      <w:szCs w:val="20"/>
      <w:lang w:eastAsia="es-ES"/>
    </w:rPr>
  </w:style>
  <w:style w:type="character" w:customStyle="1" w:styleId="Ttulo6Car">
    <w:name w:val="Título 6 Car"/>
    <w:basedOn w:val="Fuentedeprrafopredeter"/>
    <w:link w:val="Ttulo6"/>
    <w:rsid w:val="006C4C8F"/>
    <w:rPr>
      <w:rFonts w:ascii="Arial" w:eastAsia="Times New Roman" w:hAnsi="Arial" w:cs="Times New Roman"/>
      <w:sz w:val="24"/>
      <w:szCs w:val="20"/>
      <w:lang w:eastAsia="es-ES"/>
    </w:rPr>
  </w:style>
  <w:style w:type="character" w:customStyle="1" w:styleId="Ttulo7Car">
    <w:name w:val="Título 7 Car"/>
    <w:basedOn w:val="Fuentedeprrafopredeter"/>
    <w:link w:val="Ttulo7"/>
    <w:rsid w:val="006C4C8F"/>
    <w:rPr>
      <w:rFonts w:ascii="Arial" w:eastAsia="Times New Roman" w:hAnsi="Arial" w:cs="Times New Roman"/>
      <w:sz w:val="28"/>
      <w:szCs w:val="20"/>
      <w:lang w:val="es-ES_tradnl" w:eastAsia="es-ES"/>
    </w:rPr>
  </w:style>
  <w:style w:type="character" w:customStyle="1" w:styleId="Ttulo8Car">
    <w:name w:val="Título 8 Car"/>
    <w:basedOn w:val="Fuentedeprrafopredeter"/>
    <w:link w:val="Ttulo8"/>
    <w:rsid w:val="006C4C8F"/>
    <w:rPr>
      <w:rFonts w:ascii="Arial" w:eastAsia="Times New Roman" w:hAnsi="Arial" w:cs="Times New Roman"/>
      <w:sz w:val="24"/>
      <w:szCs w:val="20"/>
      <w:lang w:val="es-ES_tradnl" w:eastAsia="es-ES"/>
    </w:rPr>
  </w:style>
  <w:style w:type="character" w:customStyle="1" w:styleId="Ttulo9Car">
    <w:name w:val="Título 9 Car"/>
    <w:basedOn w:val="Fuentedeprrafopredeter"/>
    <w:link w:val="Ttulo9"/>
    <w:rsid w:val="006C4C8F"/>
    <w:rPr>
      <w:rFonts w:ascii="Arial" w:eastAsia="Times New Roman" w:hAnsi="Arial" w:cs="Times New Roman"/>
      <w:b/>
      <w:szCs w:val="20"/>
      <w:lang w:val="es-ES_tradnl" w:eastAsia="es-ES"/>
    </w:rPr>
  </w:style>
  <w:style w:type="paragraph" w:styleId="Textoindependiente">
    <w:name w:val="Body Text"/>
    <w:aliases w:val="body text"/>
    <w:basedOn w:val="Normal"/>
    <w:link w:val="TextoindependienteCar"/>
    <w:rsid w:val="006C4C8F"/>
    <w:pPr>
      <w:spacing w:after="0" w:line="240" w:lineRule="auto"/>
      <w:jc w:val="both"/>
    </w:pPr>
    <w:rPr>
      <w:rFonts w:ascii="Times New Roman" w:eastAsia="Times New Roman" w:hAnsi="Times New Roman" w:cs="Times New Roman"/>
      <w:kern w:val="0"/>
      <w:sz w:val="20"/>
      <w:szCs w:val="20"/>
      <w:lang w:val="es-ES_tradnl" w:eastAsia="es-ES"/>
      <w14:ligatures w14:val="none"/>
    </w:rPr>
  </w:style>
  <w:style w:type="character" w:customStyle="1" w:styleId="TextoindependienteCar">
    <w:name w:val="Texto independiente Car"/>
    <w:aliases w:val="body text Car"/>
    <w:basedOn w:val="Fuentedeprrafopredeter"/>
    <w:link w:val="Textoindependiente"/>
    <w:rsid w:val="006C4C8F"/>
    <w:rPr>
      <w:rFonts w:ascii="Times New Roman" w:eastAsia="Times New Roman" w:hAnsi="Times New Roman" w:cs="Times New Roman"/>
      <w:sz w:val="20"/>
      <w:szCs w:val="20"/>
      <w:lang w:val="es-ES_tradnl" w:eastAsia="es-ES"/>
    </w:rPr>
  </w:style>
  <w:style w:type="paragraph" w:customStyle="1" w:styleId="Default">
    <w:name w:val="Default"/>
    <w:rsid w:val="006C4C8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779">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73643325">
      <w:bodyDiv w:val="1"/>
      <w:marLeft w:val="0"/>
      <w:marRight w:val="0"/>
      <w:marTop w:val="0"/>
      <w:marBottom w:val="0"/>
      <w:divBdr>
        <w:top w:val="none" w:sz="0" w:space="0" w:color="auto"/>
        <w:left w:val="none" w:sz="0" w:space="0" w:color="auto"/>
        <w:bottom w:val="none" w:sz="0" w:space="0" w:color="auto"/>
        <w:right w:val="none" w:sz="0" w:space="0" w:color="auto"/>
      </w:divBdr>
    </w:div>
    <w:div w:id="1317758731">
      <w:bodyDiv w:val="1"/>
      <w:marLeft w:val="0"/>
      <w:marRight w:val="0"/>
      <w:marTop w:val="0"/>
      <w:marBottom w:val="0"/>
      <w:divBdr>
        <w:top w:val="none" w:sz="0" w:space="0" w:color="auto"/>
        <w:left w:val="none" w:sz="0" w:space="0" w:color="auto"/>
        <w:bottom w:val="none" w:sz="0" w:space="0" w:color="auto"/>
        <w:right w:val="none" w:sz="0" w:space="0" w:color="auto"/>
      </w:divBdr>
    </w:div>
    <w:div w:id="159377791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20771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AB269E-5236-4B11-B6D7-AB565ECF14A9}">
  <ds:schemaRefs>
    <ds:schemaRef ds:uri="http://schemas.openxmlformats.org/officeDocument/2006/bibliography"/>
  </ds:schemaRefs>
</ds:datastoreItem>
</file>

<file path=customXml/itemProps2.xml><?xml version="1.0" encoding="utf-8"?>
<ds:datastoreItem xmlns:ds="http://schemas.openxmlformats.org/officeDocument/2006/customXml" ds:itemID="{D3D293A7-2180-4B9D-A3F5-215AB9ED95AC}"/>
</file>

<file path=customXml/itemProps3.xml><?xml version="1.0" encoding="utf-8"?>
<ds:datastoreItem xmlns:ds="http://schemas.openxmlformats.org/officeDocument/2006/customXml" ds:itemID="{C9F6DA69-7EDF-4F4B-A7F1-29F94E9E058A}"/>
</file>

<file path=customXml/itemProps4.xml><?xml version="1.0" encoding="utf-8"?>
<ds:datastoreItem xmlns:ds="http://schemas.openxmlformats.org/officeDocument/2006/customXml" ds:itemID="{4E5E8958-1CF7-4D50-BD8D-21D8328B5FB1}"/>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1982</Words>
  <Characters>10905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Claudia Pulido Buitrago</cp:lastModifiedBy>
  <cp:revision>6</cp:revision>
  <dcterms:created xsi:type="dcterms:W3CDTF">2023-11-24T22:28:00Z</dcterms:created>
  <dcterms:modified xsi:type="dcterms:W3CDTF">2023-11-24T22:31:00Z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ies>
</file>